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A50B1" w14:textId="77777777" w:rsidR="003B4675" w:rsidRPr="00F21859" w:rsidRDefault="00C317DC" w:rsidP="00C267FD">
      <w:pPr>
        <w:spacing w:after="20"/>
        <w:jc w:val="center"/>
        <w:rPr>
          <w:rFonts w:ascii="Tahoma" w:hAnsi="Tahoma" w:cs="Tahoma"/>
          <w:i/>
          <w:sz w:val="28"/>
          <w:szCs w:val="28"/>
        </w:rPr>
      </w:pPr>
      <w:bookmarkStart w:id="0" w:name="_Toc125170279"/>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43F68C76" w14:textId="77777777" w:rsidR="00854134" w:rsidRPr="00F21859" w:rsidRDefault="00C317DC" w:rsidP="00C267FD">
      <w:pPr>
        <w:spacing w:before="240" w:after="240"/>
        <w:jc w:val="center"/>
        <w:rPr>
          <w:rFonts w:ascii="Tahoma" w:hAnsi="Tahoma" w:cs="Tahoma"/>
          <w:b/>
          <w:i/>
          <w:sz w:val="32"/>
          <w:szCs w:val="32"/>
        </w:rPr>
      </w:pPr>
      <w:r>
        <w:rPr>
          <w:rFonts w:ascii="Tahoma" w:hAnsi="Tahoma" w:cs="Tahoma"/>
          <w:b/>
          <w:i/>
          <w:sz w:val="32"/>
          <w:szCs w:val="32"/>
        </w:rPr>
        <w:t>СПИСОК ПРОДУКТОВ ISVR</w:t>
      </w:r>
    </w:p>
    <w:p w14:paraId="647775DD" w14:textId="54EA00C8" w:rsidR="00F673DB" w:rsidRPr="003F4D9F" w:rsidRDefault="00C317DC" w:rsidP="00DD0A40">
      <w:pPr>
        <w:pStyle w:val="Firstpara"/>
        <w:ind w:left="0"/>
        <w:rPr>
          <w:rFonts w:ascii="Tahoma" w:hAnsi="Tahoma" w:cs="Tahoma"/>
        </w:rPr>
      </w:pPr>
      <w:r>
        <w:rPr>
          <w:rFonts w:ascii="Tahoma" w:hAnsi="Tahoma" w:cs="Tahoma"/>
        </w:rPr>
        <w:t>Если используемые в настоящем документе написанные с прописной буквы термины не определены в нем, такие</w:t>
      </w:r>
      <w:r w:rsidR="00DD0A40">
        <w:rPr>
          <w:rFonts w:ascii="Tahoma" w:hAnsi="Tahoma" w:cs="Tahoma"/>
          <w:lang w:val="en-US"/>
        </w:rPr>
        <w:t> </w:t>
      </w:r>
      <w:r>
        <w:rPr>
          <w:rFonts w:ascii="Tahoma" w:hAnsi="Tahoma" w:cs="Tahoma"/>
        </w:rPr>
        <w:t>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w:t>
      </w:r>
      <w:r w:rsidR="00DD0A40">
        <w:rPr>
          <w:rFonts w:ascii="Tahoma" w:hAnsi="Tahoma" w:cs="Tahoma"/>
          <w:lang w:val="en-US"/>
        </w:rPr>
        <w:t> </w:t>
      </w:r>
      <w:r>
        <w:rPr>
          <w:rFonts w:ascii="Tahoma" w:hAnsi="Tahoma" w:cs="Tahoma"/>
        </w:rPr>
        <w:t>о платном лицензировании и распространении лицензионных продуктов («Соглашение Academic»).</w:t>
      </w:r>
    </w:p>
    <w:p w14:paraId="55F187CF" w14:textId="77777777" w:rsidR="009F731B" w:rsidRPr="001502EC" w:rsidRDefault="009F731B" w:rsidP="001502EC">
      <w:pPr>
        <w:pStyle w:val="Firstpara"/>
        <w:ind w:left="0"/>
        <w:rPr>
          <w:rFonts w:ascii="Tahoma" w:hAnsi="Tahoma" w:cs="Tahoma"/>
        </w:rPr>
      </w:pPr>
    </w:p>
    <w:p w14:paraId="2DF3F8F3" w14:textId="77777777" w:rsidR="000E1294" w:rsidRPr="00F21859" w:rsidRDefault="00C317DC"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 в октябре</w:t>
      </w:r>
      <w:r>
        <w:rPr>
          <w:rFonts w:ascii="Tahoma" w:hAnsi="Tahoma" w:cs="Tahoma"/>
          <w:b w:val="0"/>
          <w:color w:val="FF6600"/>
        </w:rPr>
        <w:t xml:space="preserve"> </w:t>
      </w:r>
      <w:r>
        <w:rPr>
          <w:rFonts w:ascii="Tahoma" w:hAnsi="Tahoma" w:cs="Tahoma"/>
          <w:color w:val="FF6600"/>
          <w:sz w:val="24"/>
          <w:szCs w:val="24"/>
        </w:rPr>
        <w:t>2024 г.</w:t>
      </w:r>
    </w:p>
    <w:p w14:paraId="03A25993"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74B0B" w14:paraId="24E7D14B" w14:textId="77777777" w:rsidTr="00874B0B">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065300F9" w14:textId="77777777" w:rsidR="000E1294" w:rsidRPr="00F21859" w:rsidRDefault="00C317DC" w:rsidP="005D5C97">
            <w:pPr>
              <w:jc w:val="center"/>
              <w:rPr>
                <w:rFonts w:ascii="Tahoma" w:hAnsi="Tahoma" w:cs="Tahoma"/>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3958F626" w14:textId="77777777" w:rsidR="000E1294" w:rsidRPr="00F21859" w:rsidRDefault="00C317DC"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Удаленные условия лицензии Microsoft</w:t>
            </w:r>
          </w:p>
        </w:tc>
      </w:tr>
      <w:tr w:rsidR="00874B0B" w14:paraId="5C5AE1EC" w14:textId="77777777" w:rsidTr="00874B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6C54FAA4" w14:textId="77777777" w:rsidR="00CC128C" w:rsidRPr="009D63BE" w:rsidRDefault="00C317DC" w:rsidP="009D63BE">
            <w:pPr>
              <w:rPr>
                <w:rFonts w:ascii="Tahoma" w:hAnsi="Tahoma" w:cs="Tahoma"/>
                <w:sz w:val="16"/>
                <w:szCs w:val="19"/>
                <w:lang w:val="pt-BR"/>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132061F6" w14:textId="77777777" w:rsidR="00CC128C" w:rsidRPr="009D63BE" w:rsidRDefault="00C317D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LTSC 2021</w:t>
            </w:r>
          </w:p>
        </w:tc>
      </w:tr>
      <w:tr w:rsidR="00874B0B" w14:paraId="51AFF729" w14:textId="77777777" w:rsidTr="00874B0B">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259A067C" w14:textId="77777777" w:rsidR="00CC128C" w:rsidRPr="009D63BE" w:rsidRDefault="00C317DC" w:rsidP="009D63BE">
            <w:pPr>
              <w:rPr>
                <w:rFonts w:ascii="Tahoma" w:hAnsi="Tahoma" w:cs="Tahoma"/>
                <w:sz w:val="16"/>
                <w:szCs w:val="19"/>
                <w:lang w:val="pt-BR"/>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20F77E2B" w14:textId="77777777" w:rsidR="00CC128C" w:rsidRPr="009D63BE" w:rsidRDefault="00C317D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LTSC 2021</w:t>
            </w:r>
          </w:p>
        </w:tc>
      </w:tr>
      <w:tr w:rsidR="00874B0B" w14:paraId="62E1CBBB" w14:textId="77777777" w:rsidTr="00874B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66A9BAEE" w14:textId="77777777" w:rsidR="00CC128C" w:rsidRPr="009D63BE" w:rsidRDefault="00C317DC" w:rsidP="009D63BE">
            <w:pPr>
              <w:rPr>
                <w:rFonts w:ascii="Tahoma" w:hAnsi="Tahoma" w:cs="Tahoma"/>
                <w:sz w:val="16"/>
                <w:szCs w:val="19"/>
                <w:lang w:val="pt-BR"/>
              </w:rPr>
            </w:pPr>
            <w:r>
              <w:rPr>
                <w:rFonts w:ascii="Tahoma" w:hAnsi="Tahoma" w:cs="Tahoma"/>
                <w:b w:val="0"/>
                <w:bCs w:val="0"/>
                <w:sz w:val="16"/>
                <w:szCs w:val="19"/>
              </w:rPr>
              <w:t>Office LTSC профессиональный плюс 2024</w:t>
            </w:r>
          </w:p>
        </w:tc>
        <w:tc>
          <w:tcPr>
            <w:tcW w:w="5400" w:type="dxa"/>
            <w:tcBorders>
              <w:left w:val="single" w:sz="4" w:space="0" w:color="FFFFFF" w:themeColor="background1"/>
            </w:tcBorders>
            <w:shd w:val="clear" w:color="auto" w:fill="auto"/>
          </w:tcPr>
          <w:p w14:paraId="187530E7" w14:textId="77777777" w:rsidR="00CC128C" w:rsidRPr="009D63BE" w:rsidRDefault="00C317D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LTSC профессиональный плюс 2021</w:t>
            </w:r>
          </w:p>
        </w:tc>
      </w:tr>
      <w:tr w:rsidR="00874B0B" w14:paraId="0D0F268F" w14:textId="77777777" w:rsidTr="00874B0B">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0B51BF85" w14:textId="77777777" w:rsidR="00CC128C" w:rsidRPr="009D63BE" w:rsidRDefault="00C317DC" w:rsidP="009D63BE">
            <w:pPr>
              <w:rPr>
                <w:rFonts w:ascii="Tahoma" w:hAnsi="Tahoma" w:cs="Tahoma"/>
                <w:sz w:val="16"/>
                <w:szCs w:val="19"/>
                <w:lang w:val="pt-BR"/>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5A2D0B16" w14:textId="77777777" w:rsidR="00CC128C" w:rsidRPr="009D63BE" w:rsidRDefault="00C317D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LTSC 2021</w:t>
            </w:r>
          </w:p>
        </w:tc>
      </w:tr>
      <w:tr w:rsidR="00874B0B" w14:paraId="0FA9906D" w14:textId="77777777" w:rsidTr="00874B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1946EE14" w14:textId="77777777" w:rsidR="00CC128C" w:rsidRPr="009D63BE" w:rsidRDefault="00C317DC" w:rsidP="009D63BE">
            <w:pPr>
              <w:rPr>
                <w:rFonts w:ascii="Tahoma" w:hAnsi="Tahoma" w:cs="Tahoma"/>
                <w:sz w:val="16"/>
                <w:szCs w:val="19"/>
                <w:lang w:val="pt-BR"/>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51283C99" w14:textId="77777777" w:rsidR="00CC128C" w:rsidRPr="009D63BE" w:rsidRDefault="00C317D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LTSC 2021</w:t>
            </w:r>
          </w:p>
        </w:tc>
      </w:tr>
      <w:tr w:rsidR="00874B0B" w14:paraId="6A5477D1" w14:textId="77777777" w:rsidTr="00874B0B">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E7756FB" w14:textId="77777777" w:rsidR="00CC128C" w:rsidRPr="00656C7A" w:rsidRDefault="00C317DC" w:rsidP="00CC128C">
            <w:pPr>
              <w:rPr>
                <w:rFonts w:ascii="Tahoma" w:hAnsi="Tahoma" w:cs="Tahoma"/>
                <w:sz w:val="16"/>
                <w:szCs w:val="16"/>
                <w:lang w:val="pt-BR"/>
              </w:rPr>
            </w:pPr>
            <w:r>
              <w:rPr>
                <w:rFonts w:ascii="Tahoma" w:hAnsi="Tahoma" w:cs="Tahoma"/>
                <w:b w:val="0"/>
                <w:bCs w:val="0"/>
                <w:sz w:val="16"/>
                <w:szCs w:val="19"/>
              </w:rPr>
              <w:t>Visio LTSC профессиональный 2024</w:t>
            </w:r>
          </w:p>
        </w:tc>
        <w:tc>
          <w:tcPr>
            <w:tcW w:w="5400" w:type="dxa"/>
            <w:shd w:val="clear" w:color="auto" w:fill="auto"/>
          </w:tcPr>
          <w:p w14:paraId="2350B5A0" w14:textId="77777777" w:rsidR="00CC128C" w:rsidRPr="005C3DB1" w:rsidRDefault="00C317DC"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профессиональный 2021</w:t>
            </w:r>
          </w:p>
        </w:tc>
      </w:tr>
      <w:tr w:rsidR="00874B0B" w14:paraId="56D43D8C" w14:textId="77777777" w:rsidTr="00874B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5856BB6" w14:textId="77777777" w:rsidR="00CC128C" w:rsidRPr="00656C7A" w:rsidRDefault="00C317DC" w:rsidP="00CC128C">
            <w:pPr>
              <w:rPr>
                <w:rFonts w:ascii="Tahoma" w:hAnsi="Tahoma" w:cs="Tahoma"/>
                <w:sz w:val="16"/>
                <w:szCs w:val="16"/>
                <w:lang w:val="pt-BR"/>
              </w:rPr>
            </w:pPr>
            <w:r>
              <w:rPr>
                <w:rFonts w:ascii="Tahoma" w:hAnsi="Tahoma" w:cs="Tahoma"/>
                <w:b w:val="0"/>
                <w:bCs w:val="0"/>
                <w:sz w:val="16"/>
                <w:szCs w:val="19"/>
              </w:rPr>
              <w:t>Visio LTSC стандартный 2024</w:t>
            </w:r>
          </w:p>
        </w:tc>
        <w:tc>
          <w:tcPr>
            <w:tcW w:w="5400" w:type="dxa"/>
            <w:shd w:val="clear" w:color="auto" w:fill="auto"/>
          </w:tcPr>
          <w:p w14:paraId="2A81F657" w14:textId="77777777" w:rsidR="00CC128C" w:rsidRPr="005C3DB1" w:rsidRDefault="00C317DC"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стандартный 2021</w:t>
            </w:r>
          </w:p>
        </w:tc>
      </w:tr>
      <w:tr w:rsidR="00874B0B" w14:paraId="78E94848" w14:textId="77777777" w:rsidTr="00874B0B">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74A0AD0" w14:textId="77777777" w:rsidR="00CC128C" w:rsidRPr="00656C7A" w:rsidRDefault="00C317DC" w:rsidP="00CC128C">
            <w:pPr>
              <w:rPr>
                <w:rFonts w:ascii="Tahoma" w:hAnsi="Tahoma" w:cs="Tahoma"/>
                <w:sz w:val="16"/>
                <w:szCs w:val="16"/>
                <w:lang w:val="pt-BR"/>
              </w:rPr>
            </w:pPr>
            <w:r>
              <w:rPr>
                <w:rFonts w:ascii="Tahoma" w:hAnsi="Tahoma" w:cs="Tahoma"/>
                <w:b w:val="0"/>
                <w:bCs w:val="0"/>
                <w:sz w:val="16"/>
                <w:szCs w:val="19"/>
              </w:rPr>
              <w:t>Word LTSC 2024</w:t>
            </w:r>
          </w:p>
        </w:tc>
        <w:tc>
          <w:tcPr>
            <w:tcW w:w="5400" w:type="dxa"/>
            <w:shd w:val="clear" w:color="auto" w:fill="auto"/>
          </w:tcPr>
          <w:p w14:paraId="5E8D9711" w14:textId="77777777" w:rsidR="00CC128C" w:rsidRPr="005C3DB1" w:rsidRDefault="00C317DC"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Word LTSC 2021</w:t>
            </w:r>
          </w:p>
        </w:tc>
      </w:tr>
    </w:tbl>
    <w:p w14:paraId="2886DB95" w14:textId="77777777" w:rsidR="000E1294" w:rsidRPr="001502EC" w:rsidRDefault="000E1294" w:rsidP="000E1294">
      <w:pPr>
        <w:pStyle w:val="Firstpara"/>
        <w:spacing w:before="0"/>
        <w:ind w:left="0"/>
        <w:rPr>
          <w:rFonts w:ascii="Tahoma" w:hAnsi="Tahoma" w:cs="Tahoma"/>
        </w:rPr>
      </w:pPr>
    </w:p>
    <w:p w14:paraId="58A2AC7C" w14:textId="77777777" w:rsidR="00F038FE" w:rsidRDefault="00C317DC" w:rsidP="00B942DC">
      <w:pPr>
        <w:tabs>
          <w:tab w:val="left" w:pos="4320"/>
        </w:tabs>
        <w:rPr>
          <w:rFonts w:ascii="Tahoma" w:hAnsi="Tahoma" w:cs="Tahoma"/>
          <w:b/>
          <w:bCs/>
        </w:rPr>
      </w:pPr>
      <w:r>
        <w:br w:type="page"/>
      </w:r>
    </w:p>
    <w:p w14:paraId="73BFE437"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090"/>
        <w:gridCol w:w="3398"/>
        <w:gridCol w:w="562"/>
        <w:gridCol w:w="540"/>
        <w:gridCol w:w="630"/>
        <w:gridCol w:w="540"/>
      </w:tblGrid>
      <w:tr w:rsidR="00874B0B" w14:paraId="200227DC" w14:textId="77777777" w:rsidTr="00DD0A40">
        <w:trPr>
          <w:trHeight w:val="216"/>
        </w:trPr>
        <w:tc>
          <w:tcPr>
            <w:tcW w:w="5090" w:type="dxa"/>
            <w:vMerge w:val="restart"/>
            <w:tcBorders>
              <w:top w:val="nil"/>
              <w:left w:val="nil"/>
            </w:tcBorders>
            <w:shd w:val="clear" w:color="auto" w:fill="auto"/>
            <w:vAlign w:val="center"/>
          </w:tcPr>
          <w:p w14:paraId="23A303A6" w14:textId="77777777" w:rsidR="00DE25DE" w:rsidRPr="00F21859" w:rsidRDefault="00C317DC"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Список Продуктов*</w:t>
            </w:r>
          </w:p>
        </w:tc>
        <w:tc>
          <w:tcPr>
            <w:tcW w:w="5670" w:type="dxa"/>
            <w:gridSpan w:val="5"/>
            <w:shd w:val="clear" w:color="auto" w:fill="FBD4B4"/>
          </w:tcPr>
          <w:p w14:paraId="3FCFBFE9" w14:textId="77777777" w:rsidR="00DE25DE" w:rsidRPr="00DD0A40" w:rsidRDefault="00C317DC"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Сведения о ключе продукта</w:t>
            </w:r>
          </w:p>
        </w:tc>
      </w:tr>
      <w:tr w:rsidR="00874B0B" w14:paraId="0E9DA3C8" w14:textId="77777777" w:rsidTr="00DD0A40">
        <w:trPr>
          <w:trHeight w:val="216"/>
        </w:trPr>
        <w:tc>
          <w:tcPr>
            <w:tcW w:w="5090" w:type="dxa"/>
            <w:vMerge/>
            <w:tcBorders>
              <w:left w:val="nil"/>
            </w:tcBorders>
            <w:shd w:val="clear" w:color="auto" w:fill="auto"/>
          </w:tcPr>
          <w:p w14:paraId="0DBFF113" w14:textId="77777777" w:rsidR="00DE25DE" w:rsidRPr="00DD0A40" w:rsidRDefault="00DE25DE" w:rsidP="00C267FD">
            <w:pPr>
              <w:jc w:val="right"/>
              <w:rPr>
                <w:rStyle w:val="Hyperlink"/>
                <w:rFonts w:ascii="Tahoma" w:hAnsi="Tahoma" w:cs="Tahoma"/>
                <w:bCs/>
                <w:i/>
                <w:iCs/>
                <w:color w:val="auto"/>
                <w:sz w:val="16"/>
                <w:szCs w:val="16"/>
                <w:u w:val="none"/>
              </w:rPr>
            </w:pPr>
          </w:p>
        </w:tc>
        <w:tc>
          <w:tcPr>
            <w:tcW w:w="5130" w:type="dxa"/>
            <w:gridSpan w:val="4"/>
            <w:shd w:val="clear" w:color="auto" w:fill="FDE9D9"/>
          </w:tcPr>
          <w:p w14:paraId="17902AB0" w14:textId="77777777" w:rsidR="00DE25DE" w:rsidRPr="00DD0A40" w:rsidRDefault="00C317DC"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10C2720A" w14:textId="77777777" w:rsidR="00DE25DE" w:rsidRPr="00DD0A40" w:rsidRDefault="00DE25DE" w:rsidP="00C267FD">
            <w:pPr>
              <w:jc w:val="right"/>
              <w:rPr>
                <w:rStyle w:val="Hyperlink"/>
                <w:rFonts w:ascii="Tahoma" w:hAnsi="Tahoma" w:cs="Tahoma"/>
                <w:bCs/>
                <w:i/>
                <w:iCs/>
                <w:color w:val="auto"/>
                <w:sz w:val="16"/>
                <w:szCs w:val="16"/>
                <w:u w:val="none"/>
              </w:rPr>
            </w:pPr>
          </w:p>
        </w:tc>
      </w:tr>
      <w:tr w:rsidR="00874B0B" w14:paraId="353C3A9A" w14:textId="77777777" w:rsidTr="00DD0A40">
        <w:trPr>
          <w:trHeight w:val="216"/>
        </w:trPr>
        <w:tc>
          <w:tcPr>
            <w:tcW w:w="5090" w:type="dxa"/>
            <w:vMerge/>
            <w:tcBorders>
              <w:left w:val="nil"/>
            </w:tcBorders>
            <w:shd w:val="clear" w:color="auto" w:fill="auto"/>
          </w:tcPr>
          <w:p w14:paraId="50A0E155" w14:textId="77777777" w:rsidR="00DE25DE" w:rsidRPr="00F21859" w:rsidRDefault="00DE25DE" w:rsidP="00C267FD">
            <w:pPr>
              <w:jc w:val="right"/>
              <w:rPr>
                <w:rFonts w:ascii="Tahoma" w:hAnsi="Tahoma" w:cs="Tahoma"/>
                <w:bCs/>
                <w:sz w:val="16"/>
                <w:szCs w:val="19"/>
              </w:rPr>
            </w:pPr>
          </w:p>
        </w:tc>
        <w:tc>
          <w:tcPr>
            <w:tcW w:w="4500" w:type="dxa"/>
            <w:gridSpan w:val="3"/>
            <w:shd w:val="clear" w:color="auto" w:fill="FBD4B4"/>
          </w:tcPr>
          <w:p w14:paraId="46F16421" w14:textId="77777777" w:rsidR="00DE25DE" w:rsidRPr="00F21859" w:rsidRDefault="00C317DC"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630" w:type="dxa"/>
            <w:shd w:val="clear" w:color="auto" w:fill="FDE9D9"/>
          </w:tcPr>
          <w:p w14:paraId="359B0F32"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18A2B667"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874B0B" w14:paraId="239961A3" w14:textId="77777777" w:rsidTr="00DD0A40">
        <w:trPr>
          <w:trHeight w:val="216"/>
        </w:trPr>
        <w:tc>
          <w:tcPr>
            <w:tcW w:w="5090" w:type="dxa"/>
            <w:vMerge/>
            <w:tcBorders>
              <w:left w:val="nil"/>
            </w:tcBorders>
            <w:shd w:val="clear" w:color="auto" w:fill="auto"/>
          </w:tcPr>
          <w:p w14:paraId="62A0EDBA" w14:textId="77777777" w:rsidR="00DE25DE" w:rsidRPr="00F21859" w:rsidRDefault="00DE25DE" w:rsidP="00C267FD">
            <w:pPr>
              <w:jc w:val="right"/>
              <w:rPr>
                <w:rFonts w:ascii="Tahoma" w:hAnsi="Tahoma" w:cs="Tahoma"/>
                <w:bCs/>
                <w:sz w:val="16"/>
                <w:szCs w:val="19"/>
              </w:rPr>
            </w:pPr>
          </w:p>
        </w:tc>
        <w:tc>
          <w:tcPr>
            <w:tcW w:w="3960" w:type="dxa"/>
            <w:gridSpan w:val="2"/>
            <w:shd w:val="clear" w:color="auto" w:fill="FDE9D9"/>
          </w:tcPr>
          <w:p w14:paraId="52CCD2DC" w14:textId="77777777" w:rsidR="00DE25DE" w:rsidRPr="00F21859" w:rsidRDefault="00C317DC"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16C2170B"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EFAC1A9" w14:textId="77777777" w:rsidR="00DE25DE" w:rsidRPr="00DD0A40"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64E440DE" w14:textId="77777777" w:rsidR="00DE25DE" w:rsidRPr="00DD0A40" w:rsidRDefault="00DE25DE" w:rsidP="00C267FD">
            <w:pPr>
              <w:jc w:val="right"/>
              <w:rPr>
                <w:rStyle w:val="Hyperlink"/>
                <w:rFonts w:ascii="Tahoma" w:hAnsi="Tahoma" w:cs="Tahoma"/>
                <w:bCs/>
                <w:i/>
                <w:iCs/>
                <w:color w:val="auto"/>
                <w:sz w:val="16"/>
                <w:szCs w:val="16"/>
                <w:u w:val="none"/>
              </w:rPr>
            </w:pPr>
          </w:p>
        </w:tc>
      </w:tr>
      <w:tr w:rsidR="00874B0B" w14:paraId="26EB58F1" w14:textId="77777777" w:rsidTr="00470026">
        <w:trPr>
          <w:trHeight w:val="216"/>
        </w:trPr>
        <w:tc>
          <w:tcPr>
            <w:tcW w:w="8488" w:type="dxa"/>
            <w:gridSpan w:val="2"/>
            <w:shd w:val="clear" w:color="auto" w:fill="F79646"/>
            <w:vAlign w:val="center"/>
          </w:tcPr>
          <w:p w14:paraId="4E436DA6" w14:textId="77777777" w:rsidR="00DE25DE" w:rsidRPr="00F21859" w:rsidRDefault="00C317DC"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Наименование продукта</w:t>
            </w:r>
          </w:p>
        </w:tc>
        <w:tc>
          <w:tcPr>
            <w:tcW w:w="562" w:type="dxa"/>
            <w:shd w:val="clear" w:color="auto" w:fill="FDE9D9"/>
          </w:tcPr>
          <w:p w14:paraId="0BD2656E"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189E48F"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4212133F"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4A7934CC"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3F4D9F" w14:paraId="08BC59AA" w14:textId="77777777" w:rsidTr="00470026">
        <w:trPr>
          <w:trHeight w:val="216"/>
        </w:trPr>
        <w:tc>
          <w:tcPr>
            <w:tcW w:w="8488" w:type="dxa"/>
            <w:gridSpan w:val="2"/>
            <w:shd w:val="clear" w:color="auto" w:fill="auto"/>
            <w:vAlign w:val="center"/>
          </w:tcPr>
          <w:p w14:paraId="2DBFDF6E" w14:textId="77777777" w:rsidR="003F4D9F" w:rsidRPr="00F21859" w:rsidRDefault="003F4D9F" w:rsidP="003F4D9F">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34EB5C8C" w14:textId="4EFEBF2A"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444A3BAE" w14:textId="63E5C91B"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6EE04D5D"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2E04C9BE" w14:textId="7E08549F"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m</w:t>
            </w:r>
          </w:p>
        </w:tc>
      </w:tr>
      <w:tr w:rsidR="003F4D9F" w14:paraId="595E3089" w14:textId="77777777" w:rsidTr="00470026">
        <w:trPr>
          <w:trHeight w:val="216"/>
        </w:trPr>
        <w:tc>
          <w:tcPr>
            <w:tcW w:w="8488" w:type="dxa"/>
            <w:gridSpan w:val="2"/>
            <w:shd w:val="clear" w:color="auto" w:fill="auto"/>
            <w:vAlign w:val="center"/>
          </w:tcPr>
          <w:p w14:paraId="3CC887DB" w14:textId="77777777" w:rsidR="003F4D9F" w:rsidRPr="00F21859" w:rsidRDefault="003F4D9F" w:rsidP="003F4D9F">
            <w:pPr>
              <w:rPr>
                <w:rFonts w:ascii="Tahoma" w:hAnsi="Tahoma" w:cs="Tahoma"/>
                <w:bCs/>
                <w:sz w:val="16"/>
                <w:szCs w:val="19"/>
              </w:rPr>
            </w:pPr>
            <w:r>
              <w:rPr>
                <w:rFonts w:ascii="Tahoma" w:hAnsi="Tahoma" w:cs="Tahoma"/>
                <w:bCs/>
                <w:sz w:val="16"/>
                <w:szCs w:val="19"/>
              </w:rPr>
              <w:t>BizTalk Server 2020 Branch, выпуски Standard и Enterprise</w:t>
            </w:r>
          </w:p>
        </w:tc>
        <w:tc>
          <w:tcPr>
            <w:tcW w:w="562" w:type="dxa"/>
            <w:shd w:val="clear" w:color="auto" w:fill="FDE9D9"/>
          </w:tcPr>
          <w:p w14:paraId="74109FC4"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3CCE1FC9" w14:textId="32B7FB5E"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AA625FB" w14:textId="5F977D50" w:rsidR="003F4D9F" w:rsidRPr="00F21859" w:rsidRDefault="003F4D9F" w:rsidP="003F4D9F">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630BDE5B" w14:textId="77777777" w:rsidR="003F4D9F" w:rsidRPr="00F21859" w:rsidRDefault="003F4D9F" w:rsidP="003F4D9F">
            <w:pPr>
              <w:jc w:val="center"/>
              <w:rPr>
                <w:rStyle w:val="Hyperlink"/>
                <w:rFonts w:ascii="Tahoma" w:hAnsi="Tahoma" w:cs="Tahoma"/>
                <w:bCs/>
                <w:iCs/>
                <w:color w:val="auto"/>
                <w:sz w:val="16"/>
                <w:szCs w:val="16"/>
                <w:u w:val="none"/>
              </w:rPr>
            </w:pPr>
          </w:p>
        </w:tc>
      </w:tr>
      <w:tr w:rsidR="003F4D9F" w14:paraId="292AC09A" w14:textId="77777777" w:rsidTr="00470026">
        <w:trPr>
          <w:trHeight w:val="216"/>
        </w:trPr>
        <w:tc>
          <w:tcPr>
            <w:tcW w:w="8488" w:type="dxa"/>
            <w:gridSpan w:val="2"/>
            <w:shd w:val="clear" w:color="auto" w:fill="auto"/>
            <w:vAlign w:val="center"/>
          </w:tcPr>
          <w:p w14:paraId="0D78CBB1" w14:textId="77777777" w:rsidR="003F4D9F" w:rsidRPr="00F21859" w:rsidRDefault="003F4D9F" w:rsidP="003F4D9F">
            <w:pPr>
              <w:rPr>
                <w:rFonts w:ascii="Tahoma" w:hAnsi="Tahoma" w:cs="Tahoma"/>
                <w:bCs/>
                <w:sz w:val="16"/>
                <w:szCs w:val="19"/>
              </w:rPr>
            </w:pPr>
            <w:r>
              <w:rPr>
                <w:rFonts w:ascii="Tahoma" w:hAnsi="Tahoma" w:cs="Tahoma"/>
                <w:bCs/>
                <w:sz w:val="16"/>
                <w:szCs w:val="19"/>
              </w:rPr>
              <w:t xml:space="preserve">BizTalk Server 2020 Enterprise Edition (для использования только в среде выполнения) </w:t>
            </w:r>
          </w:p>
        </w:tc>
        <w:tc>
          <w:tcPr>
            <w:tcW w:w="562" w:type="dxa"/>
            <w:shd w:val="clear" w:color="auto" w:fill="FDE9D9"/>
          </w:tcPr>
          <w:p w14:paraId="6E2B098F"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041A9F00" w14:textId="4DBFD53B"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C5273C8"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52307CA6" w14:textId="77777777" w:rsidR="003F4D9F" w:rsidRPr="00F21859" w:rsidRDefault="003F4D9F" w:rsidP="003F4D9F">
            <w:pPr>
              <w:jc w:val="center"/>
              <w:rPr>
                <w:rStyle w:val="Hyperlink"/>
                <w:rFonts w:ascii="Tahoma" w:hAnsi="Tahoma" w:cs="Tahoma"/>
                <w:bCs/>
                <w:iCs/>
                <w:color w:val="auto"/>
                <w:sz w:val="16"/>
                <w:szCs w:val="16"/>
                <w:u w:val="none"/>
              </w:rPr>
            </w:pPr>
          </w:p>
        </w:tc>
      </w:tr>
      <w:tr w:rsidR="003F4D9F" w14:paraId="27C4BA36" w14:textId="77777777" w:rsidTr="00470026">
        <w:trPr>
          <w:trHeight w:val="216"/>
        </w:trPr>
        <w:tc>
          <w:tcPr>
            <w:tcW w:w="8488" w:type="dxa"/>
            <w:gridSpan w:val="2"/>
            <w:shd w:val="clear" w:color="auto" w:fill="auto"/>
            <w:vAlign w:val="center"/>
          </w:tcPr>
          <w:p w14:paraId="682B94AE" w14:textId="77777777" w:rsidR="003F4D9F" w:rsidRPr="00F21859" w:rsidRDefault="003F4D9F" w:rsidP="003F4D9F">
            <w:pPr>
              <w:rPr>
                <w:rFonts w:ascii="Tahoma" w:hAnsi="Tahoma" w:cs="Tahoma"/>
                <w:bCs/>
                <w:sz w:val="16"/>
                <w:szCs w:val="19"/>
              </w:rPr>
            </w:pPr>
            <w:r>
              <w:rPr>
                <w:rFonts w:ascii="Tahoma" w:hAnsi="Tahoma" w:cs="Tahoma"/>
                <w:bCs/>
                <w:sz w:val="16"/>
                <w:szCs w:val="19"/>
              </w:rPr>
              <w:t xml:space="preserve">BizTalk Server 2020 Standard Edition (для использования только в среде выполнения) </w:t>
            </w:r>
          </w:p>
        </w:tc>
        <w:tc>
          <w:tcPr>
            <w:tcW w:w="562" w:type="dxa"/>
            <w:shd w:val="clear" w:color="auto" w:fill="FDE9D9"/>
          </w:tcPr>
          <w:p w14:paraId="6AF3D503"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273FD352" w14:textId="44961124"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69AB4BF"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0814F9ED" w14:textId="77777777" w:rsidR="003F4D9F" w:rsidRPr="00F21859" w:rsidRDefault="003F4D9F" w:rsidP="003F4D9F">
            <w:pPr>
              <w:jc w:val="center"/>
              <w:rPr>
                <w:rStyle w:val="Hyperlink"/>
                <w:rFonts w:ascii="Tahoma" w:hAnsi="Tahoma" w:cs="Tahoma"/>
                <w:bCs/>
                <w:iCs/>
                <w:color w:val="auto"/>
                <w:sz w:val="16"/>
                <w:szCs w:val="16"/>
                <w:u w:val="none"/>
              </w:rPr>
            </w:pPr>
          </w:p>
        </w:tc>
      </w:tr>
      <w:tr w:rsidR="003F4D9F" w14:paraId="275EEEB7" w14:textId="77777777" w:rsidTr="00470026">
        <w:trPr>
          <w:trHeight w:val="216"/>
        </w:trPr>
        <w:tc>
          <w:tcPr>
            <w:tcW w:w="8488" w:type="dxa"/>
            <w:gridSpan w:val="2"/>
            <w:shd w:val="clear" w:color="auto" w:fill="auto"/>
            <w:vAlign w:val="center"/>
          </w:tcPr>
          <w:p w14:paraId="41287D8A" w14:textId="77777777" w:rsidR="003F4D9F" w:rsidRPr="00F21859" w:rsidRDefault="003F4D9F" w:rsidP="003F4D9F">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4964DB64"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3D417760" w14:textId="7837159E"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8D74DF"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34C93E11" w14:textId="236F09E7"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3F4D9F" w14:paraId="45E1567C" w14:textId="77777777" w:rsidTr="00470026">
        <w:trPr>
          <w:trHeight w:val="216"/>
        </w:trPr>
        <w:tc>
          <w:tcPr>
            <w:tcW w:w="8488" w:type="dxa"/>
            <w:gridSpan w:val="2"/>
            <w:shd w:val="clear" w:color="auto" w:fill="auto"/>
            <w:vAlign w:val="center"/>
          </w:tcPr>
          <w:p w14:paraId="7FF8A277" w14:textId="77777777" w:rsidR="003F4D9F" w:rsidRPr="00F21859" w:rsidRDefault="003F4D9F" w:rsidP="003F4D9F">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007DB415" w14:textId="05B7E043"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1723F0D" w14:textId="2FF6AFB4"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46E9C31E"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10EF42C6" w14:textId="3849538F"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34631615" w14:textId="77777777" w:rsidTr="00470026">
        <w:trPr>
          <w:trHeight w:val="216"/>
        </w:trPr>
        <w:tc>
          <w:tcPr>
            <w:tcW w:w="8488" w:type="dxa"/>
            <w:gridSpan w:val="2"/>
            <w:shd w:val="clear" w:color="auto" w:fill="auto"/>
            <w:vAlign w:val="center"/>
          </w:tcPr>
          <w:p w14:paraId="70BFA17F" w14:textId="77777777" w:rsidR="003F4D9F" w:rsidRPr="00F21859" w:rsidRDefault="003F4D9F" w:rsidP="003F4D9F">
            <w:pPr>
              <w:rPr>
                <w:rFonts w:ascii="Tahoma" w:hAnsi="Tahoma" w:cs="Tahoma"/>
                <w:bCs/>
                <w:sz w:val="16"/>
                <w:szCs w:val="19"/>
              </w:rPr>
            </w:pPr>
            <w:r>
              <w:rPr>
                <w:rFonts w:ascii="Tahoma" w:hAnsi="Tahoma" w:cs="Tahoma"/>
                <w:bCs/>
                <w:sz w:val="16"/>
                <w:szCs w:val="19"/>
              </w:rPr>
              <w:t xml:space="preserve">Exchange Server Standard и Enterprise 2019 </w:t>
            </w:r>
          </w:p>
        </w:tc>
        <w:tc>
          <w:tcPr>
            <w:tcW w:w="562" w:type="dxa"/>
            <w:shd w:val="clear" w:color="auto" w:fill="FDE9D9"/>
          </w:tcPr>
          <w:p w14:paraId="02A365CC"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518502DF" w14:textId="4BD46625"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6CC14F4"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0E4CD3B9" w14:textId="1DD96E36"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3F4D9F" w14:paraId="5BBA6563" w14:textId="77777777" w:rsidTr="005D5C97">
        <w:trPr>
          <w:trHeight w:val="216"/>
        </w:trPr>
        <w:tc>
          <w:tcPr>
            <w:tcW w:w="8488" w:type="dxa"/>
            <w:gridSpan w:val="2"/>
            <w:shd w:val="clear" w:color="auto" w:fill="auto"/>
            <w:vAlign w:val="center"/>
          </w:tcPr>
          <w:p w14:paraId="5852EE1B" w14:textId="77777777" w:rsidR="003F4D9F" w:rsidRPr="00F21859" w:rsidRDefault="003F4D9F" w:rsidP="003F4D9F">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008570C8"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1A445C82" w14:textId="12372A2B"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4B9DB561"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7C441A85" w14:textId="77777777" w:rsidR="003F4D9F" w:rsidRPr="00F21859" w:rsidRDefault="003F4D9F" w:rsidP="003F4D9F">
            <w:pPr>
              <w:jc w:val="center"/>
              <w:rPr>
                <w:rStyle w:val="Hyperlink"/>
                <w:rFonts w:ascii="Tahoma" w:hAnsi="Tahoma" w:cs="Tahoma"/>
                <w:bCs/>
                <w:iCs/>
                <w:color w:val="auto"/>
                <w:sz w:val="16"/>
                <w:szCs w:val="16"/>
                <w:u w:val="none"/>
                <w:lang w:val="pt-BR"/>
              </w:rPr>
            </w:pPr>
          </w:p>
        </w:tc>
      </w:tr>
      <w:tr w:rsidR="003F4D9F" w14:paraId="70D04F59" w14:textId="77777777" w:rsidTr="00470026">
        <w:trPr>
          <w:trHeight w:val="216"/>
        </w:trPr>
        <w:tc>
          <w:tcPr>
            <w:tcW w:w="8488" w:type="dxa"/>
            <w:gridSpan w:val="2"/>
            <w:shd w:val="clear" w:color="auto" w:fill="auto"/>
            <w:vAlign w:val="center"/>
          </w:tcPr>
          <w:p w14:paraId="18D07796" w14:textId="77777777" w:rsidR="003F4D9F" w:rsidRPr="00F21859" w:rsidRDefault="003F4D9F" w:rsidP="003F4D9F">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10886932"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5C386360" w14:textId="242B8EE5"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A494D43"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6925F90D" w14:textId="77777777" w:rsidR="003F4D9F" w:rsidRPr="00F21859" w:rsidRDefault="003F4D9F" w:rsidP="003F4D9F">
            <w:pPr>
              <w:jc w:val="center"/>
              <w:rPr>
                <w:rStyle w:val="Hyperlink"/>
                <w:rFonts w:ascii="Tahoma" w:hAnsi="Tahoma" w:cs="Tahoma"/>
                <w:bCs/>
                <w:iCs/>
                <w:color w:val="auto"/>
                <w:sz w:val="16"/>
                <w:szCs w:val="16"/>
                <w:u w:val="none"/>
              </w:rPr>
            </w:pPr>
          </w:p>
        </w:tc>
      </w:tr>
      <w:tr w:rsidR="003F4D9F" w14:paraId="77DB36E6" w14:textId="77777777" w:rsidTr="00470026">
        <w:trPr>
          <w:trHeight w:val="216"/>
        </w:trPr>
        <w:tc>
          <w:tcPr>
            <w:tcW w:w="8488" w:type="dxa"/>
            <w:gridSpan w:val="2"/>
            <w:shd w:val="clear" w:color="auto" w:fill="auto"/>
            <w:vAlign w:val="center"/>
          </w:tcPr>
          <w:p w14:paraId="0280EB31" w14:textId="77777777" w:rsidR="003F4D9F" w:rsidRPr="00F21859" w:rsidRDefault="003F4D9F" w:rsidP="003F4D9F">
            <w:pPr>
              <w:rPr>
                <w:rFonts w:ascii="Tahoma" w:hAnsi="Tahoma" w:cs="Tahoma"/>
                <w:bCs/>
                <w:sz w:val="16"/>
                <w:szCs w:val="19"/>
              </w:rPr>
            </w:pPr>
            <w:r>
              <w:rPr>
                <w:rFonts w:ascii="Tahoma" w:hAnsi="Tahoma" w:cs="Tahoma"/>
                <w:bCs/>
                <w:sz w:val="16"/>
                <w:szCs w:val="19"/>
              </w:rPr>
              <w:t>Пакет многоязычного интерфейса для Office 2013</w:t>
            </w:r>
          </w:p>
        </w:tc>
        <w:tc>
          <w:tcPr>
            <w:tcW w:w="562" w:type="dxa"/>
            <w:shd w:val="clear" w:color="auto" w:fill="FDE9D9"/>
          </w:tcPr>
          <w:p w14:paraId="26CB72F8"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66066877" w14:textId="7AF46913" w:rsidR="003F4D9F" w:rsidRPr="00F21859" w:rsidRDefault="003F4D9F" w:rsidP="003F4D9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EE27BF1" w14:textId="77777777" w:rsidR="003F4D9F" w:rsidRPr="00F21859" w:rsidRDefault="003F4D9F" w:rsidP="003F4D9F">
            <w:pPr>
              <w:jc w:val="center"/>
              <w:rPr>
                <w:rStyle w:val="Hyperlink"/>
                <w:rFonts w:ascii="Tahoma" w:hAnsi="Tahoma" w:cs="Tahoma"/>
                <w:bCs/>
                <w:iCs/>
                <w:color w:val="auto"/>
                <w:sz w:val="16"/>
                <w:szCs w:val="16"/>
                <w:u w:val="none"/>
              </w:rPr>
            </w:pPr>
          </w:p>
        </w:tc>
        <w:tc>
          <w:tcPr>
            <w:tcW w:w="540" w:type="dxa"/>
            <w:shd w:val="clear" w:color="auto" w:fill="FBD4B4"/>
          </w:tcPr>
          <w:p w14:paraId="71B996CD" w14:textId="77777777" w:rsidR="003F4D9F" w:rsidRPr="00F21859" w:rsidRDefault="003F4D9F" w:rsidP="003F4D9F">
            <w:pPr>
              <w:jc w:val="center"/>
              <w:rPr>
                <w:rStyle w:val="Hyperlink"/>
                <w:rFonts w:ascii="Tahoma" w:hAnsi="Tahoma" w:cs="Tahoma"/>
                <w:bCs/>
                <w:iCs/>
                <w:color w:val="auto"/>
                <w:sz w:val="16"/>
                <w:szCs w:val="16"/>
                <w:u w:val="none"/>
              </w:rPr>
            </w:pPr>
          </w:p>
        </w:tc>
      </w:tr>
      <w:tr w:rsidR="003F4D9F" w14:paraId="4934A3CA" w14:textId="77777777" w:rsidTr="00470026">
        <w:trPr>
          <w:trHeight w:val="216"/>
        </w:trPr>
        <w:tc>
          <w:tcPr>
            <w:tcW w:w="8488" w:type="dxa"/>
            <w:gridSpan w:val="2"/>
            <w:shd w:val="clear" w:color="auto" w:fill="auto"/>
            <w:vAlign w:val="center"/>
          </w:tcPr>
          <w:p w14:paraId="2FD5FC48" w14:textId="77777777" w:rsidR="003F4D9F" w:rsidRPr="00F21859" w:rsidRDefault="003F4D9F" w:rsidP="003F4D9F">
            <w:pPr>
              <w:rPr>
                <w:rFonts w:ascii="Tahoma" w:hAnsi="Tahoma" w:cs="Tahoma"/>
                <w:bCs/>
                <w:sz w:val="16"/>
                <w:szCs w:val="19"/>
              </w:rPr>
            </w:pPr>
            <w:r>
              <w:rPr>
                <w:rFonts w:ascii="Tahoma" w:hAnsi="Tahoma" w:cs="Tahoma"/>
                <w:bCs/>
                <w:sz w:val="16"/>
                <w:szCs w:val="19"/>
              </w:rPr>
              <w:t>Office LTSC профессиональный плюс 2024</w:t>
            </w:r>
          </w:p>
        </w:tc>
        <w:tc>
          <w:tcPr>
            <w:tcW w:w="562" w:type="dxa"/>
            <w:shd w:val="clear" w:color="auto" w:fill="FDE9D9"/>
          </w:tcPr>
          <w:p w14:paraId="3F3C3132" w14:textId="1DB61513"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0338193E" w14:textId="2BCCCABB"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2D1D58" w14:textId="516104C3"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4FCB66D4" w14:textId="3947125E"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436206F1" w14:textId="77777777" w:rsidTr="00470026">
        <w:trPr>
          <w:trHeight w:val="216"/>
        </w:trPr>
        <w:tc>
          <w:tcPr>
            <w:tcW w:w="8488" w:type="dxa"/>
            <w:gridSpan w:val="2"/>
            <w:shd w:val="clear" w:color="auto" w:fill="auto"/>
            <w:vAlign w:val="center"/>
          </w:tcPr>
          <w:p w14:paraId="037C4EE2" w14:textId="77777777" w:rsidR="003F4D9F" w:rsidRPr="00F21859" w:rsidRDefault="003F4D9F" w:rsidP="003F4D9F">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52EAE70D" w14:textId="50030DCF"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18AECB58" w14:textId="449D77B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04BBBED9" w14:textId="7777777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31953013" w14:textId="5EC99F5F"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3F4D9F" w14:paraId="15B8CBCC" w14:textId="77777777" w:rsidTr="00470026">
        <w:trPr>
          <w:trHeight w:val="216"/>
        </w:trPr>
        <w:tc>
          <w:tcPr>
            <w:tcW w:w="8488" w:type="dxa"/>
            <w:gridSpan w:val="2"/>
            <w:shd w:val="clear" w:color="auto" w:fill="auto"/>
            <w:vAlign w:val="center"/>
          </w:tcPr>
          <w:p w14:paraId="22B134AD" w14:textId="77777777" w:rsidR="003F4D9F" w:rsidRPr="00F21859" w:rsidRDefault="003F4D9F" w:rsidP="003F4D9F">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033EA49F" w14:textId="61C09989"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153E1E16" w14:textId="079A5983"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0B14FFEC"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3FAAC79E" w14:textId="17DAC29F"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75B5E31E" w14:textId="77777777" w:rsidTr="00470026">
        <w:trPr>
          <w:trHeight w:val="216"/>
        </w:trPr>
        <w:tc>
          <w:tcPr>
            <w:tcW w:w="8488" w:type="dxa"/>
            <w:gridSpan w:val="2"/>
            <w:shd w:val="clear" w:color="auto" w:fill="auto"/>
            <w:vAlign w:val="center"/>
          </w:tcPr>
          <w:p w14:paraId="6D6F0AF4" w14:textId="77777777" w:rsidR="003F4D9F" w:rsidRPr="00F21859" w:rsidRDefault="003F4D9F" w:rsidP="003F4D9F">
            <w:pPr>
              <w:rPr>
                <w:rFonts w:ascii="Tahoma" w:hAnsi="Tahoma" w:cs="Tahoma"/>
                <w:bCs/>
                <w:sz w:val="16"/>
                <w:szCs w:val="19"/>
              </w:rPr>
            </w:pPr>
            <w:r>
              <w:rPr>
                <w:rFonts w:ascii="Tahoma" w:hAnsi="Tahoma" w:cs="Tahoma"/>
                <w:bCs/>
                <w:sz w:val="16"/>
                <w:szCs w:val="19"/>
              </w:rPr>
              <w:t>Project профессиональный 2021</w:t>
            </w:r>
          </w:p>
        </w:tc>
        <w:tc>
          <w:tcPr>
            <w:tcW w:w="562" w:type="dxa"/>
            <w:shd w:val="clear" w:color="auto" w:fill="FDE9D9"/>
          </w:tcPr>
          <w:p w14:paraId="5804152C" w14:textId="7777777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FAD0D6E" w14:textId="6177A3C1"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1CE903A3" w14:textId="7777777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323D536A" w14:textId="28FAF39A"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3F4D9F" w14:paraId="11EE22D9" w14:textId="77777777" w:rsidTr="00470026">
        <w:trPr>
          <w:trHeight w:val="216"/>
        </w:trPr>
        <w:tc>
          <w:tcPr>
            <w:tcW w:w="8488" w:type="dxa"/>
            <w:gridSpan w:val="2"/>
            <w:shd w:val="clear" w:color="auto" w:fill="auto"/>
            <w:vAlign w:val="center"/>
          </w:tcPr>
          <w:p w14:paraId="5DD6FF64" w14:textId="77777777" w:rsidR="003F4D9F" w:rsidRPr="00F21859" w:rsidRDefault="003F4D9F" w:rsidP="003F4D9F">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1C108528"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40D1239A" w14:textId="0758086D"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24F9D25"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334C51E2" w14:textId="7DB8FA6A"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3F4D9F" w14:paraId="229B298D" w14:textId="77777777" w:rsidTr="00470026">
        <w:trPr>
          <w:trHeight w:val="216"/>
        </w:trPr>
        <w:tc>
          <w:tcPr>
            <w:tcW w:w="8488" w:type="dxa"/>
            <w:gridSpan w:val="2"/>
            <w:shd w:val="clear" w:color="auto" w:fill="auto"/>
            <w:vAlign w:val="center"/>
          </w:tcPr>
          <w:p w14:paraId="77BB86D7" w14:textId="77777777" w:rsidR="003F4D9F" w:rsidRPr="00F21859" w:rsidRDefault="003F4D9F" w:rsidP="003F4D9F">
            <w:pPr>
              <w:rPr>
                <w:rFonts w:ascii="Tahoma" w:hAnsi="Tahoma" w:cs="Tahoma"/>
                <w:bCs/>
                <w:sz w:val="16"/>
                <w:szCs w:val="19"/>
              </w:rPr>
            </w:pPr>
            <w:r>
              <w:rPr>
                <w:rFonts w:ascii="Tahoma" w:hAnsi="Tahoma" w:cs="Tahoma"/>
                <w:bCs/>
                <w:sz w:val="16"/>
                <w:szCs w:val="19"/>
              </w:rPr>
              <w:t>Project стандартный 2021</w:t>
            </w:r>
          </w:p>
        </w:tc>
        <w:tc>
          <w:tcPr>
            <w:tcW w:w="562" w:type="dxa"/>
            <w:shd w:val="clear" w:color="auto" w:fill="FDE9D9"/>
          </w:tcPr>
          <w:p w14:paraId="7030E628" w14:textId="7777777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1EFA76B5" w14:textId="0D05E49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09A8C012" w14:textId="77777777"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9DD1C80" w14:textId="6366C18B" w:rsidR="003F4D9F" w:rsidRPr="00F21859" w:rsidRDefault="003F4D9F" w:rsidP="003F4D9F">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3F4D9F" w14:paraId="7108BEA6" w14:textId="77777777" w:rsidTr="00470026">
        <w:trPr>
          <w:trHeight w:val="216"/>
        </w:trPr>
        <w:tc>
          <w:tcPr>
            <w:tcW w:w="8488" w:type="dxa"/>
            <w:gridSpan w:val="2"/>
            <w:shd w:val="clear" w:color="auto" w:fill="auto"/>
            <w:vAlign w:val="center"/>
          </w:tcPr>
          <w:p w14:paraId="3595D1E7" w14:textId="77777777" w:rsidR="003F4D9F" w:rsidRPr="00F21859" w:rsidRDefault="003F4D9F" w:rsidP="003F4D9F">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4FA24FED" w14:textId="5E03CC06"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0E11C1A" w14:textId="4EA76085"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76FFE596"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5217AB05" w14:textId="46889D1E"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220D5BB2" w14:textId="77777777" w:rsidTr="00470026">
        <w:trPr>
          <w:trHeight w:val="216"/>
        </w:trPr>
        <w:tc>
          <w:tcPr>
            <w:tcW w:w="8488" w:type="dxa"/>
            <w:gridSpan w:val="2"/>
            <w:shd w:val="clear" w:color="auto" w:fill="auto"/>
            <w:vAlign w:val="center"/>
          </w:tcPr>
          <w:p w14:paraId="7786CC5B" w14:textId="77777777" w:rsidR="003F4D9F" w:rsidRPr="00F21859" w:rsidRDefault="003F4D9F" w:rsidP="003F4D9F">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095AA830"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75F2E6EA" w14:textId="6419DCAD"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0291A908" w14:textId="0E0D2A99"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90E3B80" w14:textId="57C5A20B"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3F4D9F" w14:paraId="3158B30B" w14:textId="77777777" w:rsidTr="00470026">
        <w:trPr>
          <w:trHeight w:val="216"/>
        </w:trPr>
        <w:tc>
          <w:tcPr>
            <w:tcW w:w="8488" w:type="dxa"/>
            <w:gridSpan w:val="2"/>
            <w:shd w:val="clear" w:color="auto" w:fill="auto"/>
            <w:vAlign w:val="center"/>
          </w:tcPr>
          <w:p w14:paraId="75837D00" w14:textId="77777777" w:rsidR="003F4D9F" w:rsidRPr="00F21859" w:rsidRDefault="003F4D9F" w:rsidP="003F4D9F">
            <w:pPr>
              <w:rPr>
                <w:rFonts w:ascii="Tahoma" w:hAnsi="Tahoma" w:cs="Tahoma"/>
                <w:bCs/>
                <w:sz w:val="16"/>
                <w:szCs w:val="19"/>
                <w:lang w:val="pt-BR"/>
              </w:rPr>
            </w:pPr>
            <w:r>
              <w:rPr>
                <w:rFonts w:ascii="Tahoma" w:hAnsi="Tahoma" w:cs="Tahoma"/>
                <w:bCs/>
                <w:sz w:val="16"/>
                <w:szCs w:val="19"/>
              </w:rPr>
              <w:t>Skype для бизнеса Server 2019</w:t>
            </w:r>
          </w:p>
        </w:tc>
        <w:tc>
          <w:tcPr>
            <w:tcW w:w="562" w:type="dxa"/>
            <w:shd w:val="clear" w:color="auto" w:fill="FDE9D9"/>
          </w:tcPr>
          <w:p w14:paraId="505F51D3"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73D2E9FC" w14:textId="46B81C6C"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7D675CAF"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015B9466" w14:textId="1D00767F"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874B0B" w14:paraId="384B27EC" w14:textId="77777777" w:rsidTr="00470026">
        <w:trPr>
          <w:trHeight w:val="216"/>
        </w:trPr>
        <w:tc>
          <w:tcPr>
            <w:tcW w:w="8488" w:type="dxa"/>
            <w:gridSpan w:val="2"/>
            <w:shd w:val="clear" w:color="auto" w:fill="auto"/>
            <w:vAlign w:val="center"/>
          </w:tcPr>
          <w:p w14:paraId="32D98A5C" w14:textId="77777777" w:rsidR="004247CA" w:rsidRPr="00F21859" w:rsidRDefault="00C317DC" w:rsidP="00F936AB">
            <w:pPr>
              <w:rPr>
                <w:rFonts w:ascii="Tahoma" w:hAnsi="Tahoma" w:cs="Tahoma"/>
                <w:bCs/>
                <w:sz w:val="16"/>
                <w:szCs w:val="19"/>
              </w:rPr>
            </w:pPr>
            <w:r>
              <w:rPr>
                <w:rFonts w:ascii="Tahoma" w:hAnsi="Tahoma" w:cs="Tahoma"/>
                <w:bCs/>
                <w:sz w:val="16"/>
                <w:szCs w:val="19"/>
              </w:rPr>
              <w:t>SQL Server 2022, выпуски Standard Core и Enterprise Core</w:t>
            </w:r>
          </w:p>
        </w:tc>
        <w:tc>
          <w:tcPr>
            <w:tcW w:w="562" w:type="dxa"/>
            <w:shd w:val="clear" w:color="auto" w:fill="FDE9D9"/>
          </w:tcPr>
          <w:p w14:paraId="5E9DB6D6"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637C15E8" w14:textId="77777777" w:rsidR="004247CA" w:rsidRPr="00F21859" w:rsidRDefault="00C317DC"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A61457E" w14:textId="77777777" w:rsidR="004247CA" w:rsidRPr="00F21859" w:rsidRDefault="00C317DC"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0B3AEF0"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874B0B" w14:paraId="7CE1718C" w14:textId="77777777" w:rsidTr="00470026">
        <w:trPr>
          <w:trHeight w:val="216"/>
        </w:trPr>
        <w:tc>
          <w:tcPr>
            <w:tcW w:w="8488" w:type="dxa"/>
            <w:gridSpan w:val="2"/>
            <w:shd w:val="clear" w:color="auto" w:fill="auto"/>
            <w:vAlign w:val="center"/>
          </w:tcPr>
          <w:p w14:paraId="36475097" w14:textId="77777777" w:rsidR="00DE25DE" w:rsidRPr="00F21859" w:rsidRDefault="00C317DC"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68EB921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0513389" w14:textId="77777777" w:rsidR="00DE25DE"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632CFCF" w14:textId="77777777" w:rsidR="00DE25DE"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65B052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874B0B" w14:paraId="445EB706" w14:textId="77777777" w:rsidTr="00470026">
        <w:trPr>
          <w:trHeight w:val="216"/>
        </w:trPr>
        <w:tc>
          <w:tcPr>
            <w:tcW w:w="8488" w:type="dxa"/>
            <w:gridSpan w:val="2"/>
            <w:shd w:val="clear" w:color="auto" w:fill="auto"/>
            <w:vAlign w:val="center"/>
          </w:tcPr>
          <w:p w14:paraId="6FCDF387" w14:textId="77777777" w:rsidR="00DE25DE" w:rsidRPr="00F21859" w:rsidRDefault="00C317DC" w:rsidP="00F936AB">
            <w:pPr>
              <w:rPr>
                <w:rFonts w:ascii="Tahoma" w:hAnsi="Tahoma" w:cs="Tahoma"/>
                <w:bCs/>
                <w:sz w:val="16"/>
                <w:szCs w:val="19"/>
              </w:rPr>
            </w:pPr>
            <w:r>
              <w:rPr>
                <w:rFonts w:ascii="Tahoma" w:hAnsi="Tahoma" w:cs="Tahoma"/>
                <w:bCs/>
                <w:sz w:val="16"/>
                <w:szCs w:val="19"/>
              </w:rPr>
              <w:t>SQL Server 2022 Standard Edition (для использования только в качестве среды выполнения)</w:t>
            </w:r>
          </w:p>
        </w:tc>
        <w:tc>
          <w:tcPr>
            <w:tcW w:w="562" w:type="dxa"/>
            <w:shd w:val="clear" w:color="auto" w:fill="FDE9D9"/>
          </w:tcPr>
          <w:p w14:paraId="4B0482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7223B58" w14:textId="77777777" w:rsidR="00DE25DE"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74B561E" w14:textId="77777777" w:rsidR="00DE25DE"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0338AC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874B0B" w14:paraId="129C486F" w14:textId="77777777" w:rsidTr="00470026">
        <w:trPr>
          <w:trHeight w:val="216"/>
        </w:trPr>
        <w:tc>
          <w:tcPr>
            <w:tcW w:w="8488" w:type="dxa"/>
            <w:gridSpan w:val="2"/>
            <w:shd w:val="clear" w:color="auto" w:fill="auto"/>
            <w:vAlign w:val="center"/>
          </w:tcPr>
          <w:p w14:paraId="00A041C4" w14:textId="77777777" w:rsidR="00034FB5" w:rsidRPr="00F21859" w:rsidRDefault="00C317DC"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1F07B4DA"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05B1CEF7"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115D8874"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4C487423"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74B0B" w14:paraId="1C342925" w14:textId="77777777" w:rsidTr="00470026">
        <w:trPr>
          <w:trHeight w:val="216"/>
        </w:trPr>
        <w:tc>
          <w:tcPr>
            <w:tcW w:w="8488" w:type="dxa"/>
            <w:gridSpan w:val="2"/>
            <w:shd w:val="clear" w:color="auto" w:fill="auto"/>
            <w:vAlign w:val="center"/>
          </w:tcPr>
          <w:p w14:paraId="109380BA" w14:textId="77777777" w:rsidR="00034FB5" w:rsidRPr="00DD0A40" w:rsidRDefault="00C317DC" w:rsidP="005D3454">
            <w:pPr>
              <w:rPr>
                <w:rFonts w:ascii="Tahoma" w:hAnsi="Tahoma" w:cs="Tahoma"/>
                <w:bCs/>
                <w:sz w:val="16"/>
                <w:szCs w:val="19"/>
                <w:lang w:val="en-US"/>
              </w:rPr>
            </w:pPr>
            <w:r w:rsidRPr="00DD0A40">
              <w:rPr>
                <w:rFonts w:ascii="Tahoma" w:hAnsi="Tahoma" w:cs="Tahoma"/>
                <w:bCs/>
                <w:sz w:val="16"/>
                <w:szCs w:val="19"/>
                <w:lang w:val="en-US"/>
              </w:rPr>
              <w:t>System Center 2022 Data Protection Manager</w:t>
            </w:r>
          </w:p>
        </w:tc>
        <w:tc>
          <w:tcPr>
            <w:tcW w:w="562" w:type="dxa"/>
            <w:shd w:val="clear" w:color="auto" w:fill="FDE9D9"/>
          </w:tcPr>
          <w:p w14:paraId="05BE0E1B" w14:textId="77777777" w:rsidR="00034FB5" w:rsidRPr="00DD0A40"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672FCD91" w14:textId="77777777" w:rsidR="00034FB5" w:rsidRPr="00F21859" w:rsidRDefault="00C317DC"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FEE1083"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AFC4D73"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74B0B" w14:paraId="6B908C5A" w14:textId="77777777" w:rsidTr="00470026">
        <w:trPr>
          <w:trHeight w:val="216"/>
        </w:trPr>
        <w:tc>
          <w:tcPr>
            <w:tcW w:w="8488" w:type="dxa"/>
            <w:gridSpan w:val="2"/>
            <w:shd w:val="clear" w:color="auto" w:fill="auto"/>
          </w:tcPr>
          <w:p w14:paraId="181B274B" w14:textId="77777777" w:rsidR="00A46070" w:rsidRPr="00F21859" w:rsidRDefault="00C317DC"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64BF1A39"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25DDC78"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5DFA051"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F160A28"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874B0B" w14:paraId="24F9D31D" w14:textId="77777777" w:rsidTr="00470026">
        <w:trPr>
          <w:trHeight w:val="216"/>
        </w:trPr>
        <w:tc>
          <w:tcPr>
            <w:tcW w:w="8488" w:type="dxa"/>
            <w:gridSpan w:val="2"/>
            <w:shd w:val="clear" w:color="auto" w:fill="auto"/>
          </w:tcPr>
          <w:p w14:paraId="23654126" w14:textId="77777777" w:rsidR="00A46070" w:rsidRPr="00F21859" w:rsidRDefault="00C317DC"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7E810A5F"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3777C7DD"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93B2BC0"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E0A1CA6"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874B0B" w14:paraId="41DDCA7F" w14:textId="77777777" w:rsidTr="00470026">
        <w:trPr>
          <w:trHeight w:val="216"/>
        </w:trPr>
        <w:tc>
          <w:tcPr>
            <w:tcW w:w="8488" w:type="dxa"/>
            <w:gridSpan w:val="2"/>
            <w:shd w:val="clear" w:color="auto" w:fill="auto"/>
          </w:tcPr>
          <w:p w14:paraId="1F24CBF7" w14:textId="77777777" w:rsidR="00A46070" w:rsidRPr="00F21859" w:rsidRDefault="00C317DC"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61B180B2"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71A30ED1"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77C662F" w14:textId="77777777" w:rsidR="00A46070" w:rsidRPr="00F21859" w:rsidRDefault="00C317DC"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A68CF1A"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874B0B" w14:paraId="35D60FC4" w14:textId="77777777" w:rsidTr="00470026">
        <w:trPr>
          <w:trHeight w:val="216"/>
        </w:trPr>
        <w:tc>
          <w:tcPr>
            <w:tcW w:w="8488" w:type="dxa"/>
            <w:gridSpan w:val="2"/>
            <w:shd w:val="clear" w:color="auto" w:fill="auto"/>
            <w:vAlign w:val="center"/>
          </w:tcPr>
          <w:p w14:paraId="74AE50DC" w14:textId="77777777" w:rsidR="00034FB5" w:rsidRPr="00F21859" w:rsidRDefault="00C317DC"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5E61093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BACA382"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909821A"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CD0EB0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74B0B" w14:paraId="7A787068" w14:textId="77777777" w:rsidTr="00470026">
        <w:trPr>
          <w:trHeight w:val="216"/>
        </w:trPr>
        <w:tc>
          <w:tcPr>
            <w:tcW w:w="8488" w:type="dxa"/>
            <w:gridSpan w:val="2"/>
            <w:shd w:val="clear" w:color="auto" w:fill="auto"/>
            <w:vAlign w:val="center"/>
          </w:tcPr>
          <w:p w14:paraId="702794F6" w14:textId="77777777" w:rsidR="00034FB5" w:rsidRPr="00F21859" w:rsidRDefault="00C317DC"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398A9B8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57C5A57"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EA2711A" w14:textId="77777777" w:rsidR="00034FB5" w:rsidRPr="00F21859" w:rsidRDefault="00C317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8D9E6D0"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3F4D9F" w14:paraId="44F2BCBF" w14:textId="77777777" w:rsidTr="00470026">
        <w:trPr>
          <w:trHeight w:val="216"/>
        </w:trPr>
        <w:tc>
          <w:tcPr>
            <w:tcW w:w="8488" w:type="dxa"/>
            <w:gridSpan w:val="2"/>
            <w:shd w:val="clear" w:color="auto" w:fill="auto"/>
            <w:vAlign w:val="center"/>
          </w:tcPr>
          <w:p w14:paraId="797D447B" w14:textId="77777777" w:rsidR="003F4D9F" w:rsidRPr="00F21859" w:rsidRDefault="003F4D9F" w:rsidP="003F4D9F">
            <w:pPr>
              <w:rPr>
                <w:rFonts w:ascii="Tahoma" w:hAnsi="Tahoma" w:cs="Tahoma"/>
                <w:bCs/>
                <w:sz w:val="16"/>
                <w:szCs w:val="19"/>
              </w:rPr>
            </w:pPr>
            <w:r>
              <w:rPr>
                <w:rFonts w:ascii="Tahoma" w:hAnsi="Tahoma" w:cs="Tahoma"/>
                <w:bCs/>
                <w:sz w:val="16"/>
                <w:szCs w:val="19"/>
              </w:rPr>
              <w:t>Visio LTSC профессиональный 2024</w:t>
            </w:r>
          </w:p>
        </w:tc>
        <w:tc>
          <w:tcPr>
            <w:tcW w:w="562" w:type="dxa"/>
            <w:shd w:val="clear" w:color="auto" w:fill="FDE9D9"/>
          </w:tcPr>
          <w:p w14:paraId="55B928E1"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3B6225DE"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F537F3A"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0144BC26" w14:textId="07A09683"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1780675E" w14:textId="77777777" w:rsidTr="00470026">
        <w:trPr>
          <w:trHeight w:val="216"/>
        </w:trPr>
        <w:tc>
          <w:tcPr>
            <w:tcW w:w="8488" w:type="dxa"/>
            <w:gridSpan w:val="2"/>
            <w:shd w:val="clear" w:color="auto" w:fill="auto"/>
            <w:vAlign w:val="center"/>
          </w:tcPr>
          <w:p w14:paraId="2F3FB50B" w14:textId="77777777" w:rsidR="003F4D9F" w:rsidRPr="00F21859" w:rsidRDefault="003F4D9F" w:rsidP="003F4D9F">
            <w:pPr>
              <w:rPr>
                <w:rFonts w:ascii="Tahoma" w:hAnsi="Tahoma" w:cs="Tahoma"/>
                <w:bCs/>
                <w:sz w:val="16"/>
                <w:szCs w:val="19"/>
              </w:rPr>
            </w:pPr>
            <w:r>
              <w:rPr>
                <w:rFonts w:ascii="Tahoma" w:hAnsi="Tahoma" w:cs="Tahoma"/>
                <w:bCs/>
                <w:sz w:val="16"/>
                <w:szCs w:val="19"/>
              </w:rPr>
              <w:t>Visio LTSC стандартный 2024</w:t>
            </w:r>
          </w:p>
        </w:tc>
        <w:tc>
          <w:tcPr>
            <w:tcW w:w="562" w:type="dxa"/>
            <w:shd w:val="clear" w:color="auto" w:fill="FDE9D9"/>
          </w:tcPr>
          <w:p w14:paraId="3A113B24"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4216AD3E"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B010334"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70E4E05E" w14:textId="39009C2F"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3F4D9F" w14:paraId="2C79DB0D" w14:textId="77777777" w:rsidTr="00470026">
        <w:trPr>
          <w:trHeight w:val="216"/>
        </w:trPr>
        <w:tc>
          <w:tcPr>
            <w:tcW w:w="8488" w:type="dxa"/>
            <w:gridSpan w:val="2"/>
            <w:shd w:val="clear" w:color="auto" w:fill="auto"/>
            <w:vAlign w:val="center"/>
          </w:tcPr>
          <w:p w14:paraId="340A464F" w14:textId="77777777" w:rsidR="003F4D9F" w:rsidRPr="00F21859" w:rsidRDefault="003F4D9F" w:rsidP="003F4D9F">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09381148"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46FB9CB2"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DB73294"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381C3068" w14:textId="77777777" w:rsidR="003F4D9F" w:rsidRPr="00F21859" w:rsidRDefault="003F4D9F" w:rsidP="003F4D9F">
            <w:pPr>
              <w:jc w:val="center"/>
              <w:rPr>
                <w:rStyle w:val="Hyperlink"/>
                <w:rFonts w:ascii="Tahoma" w:hAnsi="Tahoma" w:cs="Tahoma"/>
                <w:bCs/>
                <w:iCs/>
                <w:color w:val="auto"/>
                <w:sz w:val="16"/>
                <w:szCs w:val="16"/>
                <w:u w:val="none"/>
                <w:lang w:val="pt-BR"/>
              </w:rPr>
            </w:pPr>
          </w:p>
        </w:tc>
      </w:tr>
      <w:tr w:rsidR="003F4D9F" w14:paraId="1714455B" w14:textId="77777777" w:rsidTr="00470026">
        <w:trPr>
          <w:trHeight w:val="216"/>
        </w:trPr>
        <w:tc>
          <w:tcPr>
            <w:tcW w:w="8488" w:type="dxa"/>
            <w:gridSpan w:val="2"/>
            <w:shd w:val="clear" w:color="auto" w:fill="auto"/>
            <w:vAlign w:val="center"/>
          </w:tcPr>
          <w:p w14:paraId="59D55052" w14:textId="77777777" w:rsidR="003F4D9F" w:rsidRPr="00F21859" w:rsidRDefault="003F4D9F" w:rsidP="003F4D9F">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67774862"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6620B556"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FD98700"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271CCDEA" w14:textId="77777777" w:rsidR="003F4D9F" w:rsidRPr="00F21859" w:rsidRDefault="003F4D9F" w:rsidP="003F4D9F">
            <w:pPr>
              <w:jc w:val="center"/>
              <w:rPr>
                <w:rStyle w:val="Hyperlink"/>
                <w:rFonts w:ascii="Tahoma" w:hAnsi="Tahoma" w:cs="Tahoma"/>
                <w:bCs/>
                <w:iCs/>
                <w:color w:val="auto"/>
                <w:sz w:val="16"/>
                <w:szCs w:val="16"/>
                <w:u w:val="none"/>
                <w:lang w:val="pt-BR"/>
              </w:rPr>
            </w:pPr>
          </w:p>
        </w:tc>
      </w:tr>
      <w:tr w:rsidR="003F4D9F" w14:paraId="109283BE" w14:textId="77777777" w:rsidTr="00470026">
        <w:trPr>
          <w:trHeight w:val="216"/>
        </w:trPr>
        <w:tc>
          <w:tcPr>
            <w:tcW w:w="8488" w:type="dxa"/>
            <w:gridSpan w:val="2"/>
            <w:shd w:val="clear" w:color="auto" w:fill="auto"/>
            <w:vAlign w:val="center"/>
          </w:tcPr>
          <w:p w14:paraId="7FB56223" w14:textId="77777777" w:rsidR="003F4D9F" w:rsidRPr="00F21859" w:rsidRDefault="003F4D9F" w:rsidP="003F4D9F">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6C82CDC0"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711C3476"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2157A7E"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6D0915B4" w14:textId="77777777" w:rsidR="003F4D9F" w:rsidRPr="00F21859" w:rsidRDefault="003F4D9F" w:rsidP="003F4D9F">
            <w:pPr>
              <w:jc w:val="center"/>
              <w:rPr>
                <w:rStyle w:val="Hyperlink"/>
                <w:rFonts w:ascii="Tahoma" w:hAnsi="Tahoma" w:cs="Tahoma"/>
                <w:bCs/>
                <w:iCs/>
                <w:color w:val="auto"/>
                <w:sz w:val="16"/>
                <w:szCs w:val="16"/>
                <w:u w:val="none"/>
                <w:lang w:val="pt-BR"/>
              </w:rPr>
            </w:pPr>
          </w:p>
        </w:tc>
      </w:tr>
      <w:tr w:rsidR="003F4D9F" w14:paraId="493DB017" w14:textId="77777777" w:rsidTr="00470026">
        <w:trPr>
          <w:trHeight w:val="216"/>
        </w:trPr>
        <w:tc>
          <w:tcPr>
            <w:tcW w:w="8488" w:type="dxa"/>
            <w:gridSpan w:val="2"/>
            <w:shd w:val="clear" w:color="auto" w:fill="auto"/>
            <w:vAlign w:val="center"/>
          </w:tcPr>
          <w:p w14:paraId="5FD4D27C" w14:textId="77777777" w:rsidR="003F4D9F" w:rsidRPr="00F21859" w:rsidRDefault="003F4D9F" w:rsidP="003F4D9F">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2022</w:t>
            </w:r>
          </w:p>
        </w:tc>
        <w:tc>
          <w:tcPr>
            <w:tcW w:w="562" w:type="dxa"/>
            <w:shd w:val="clear" w:color="auto" w:fill="FDE9D9"/>
          </w:tcPr>
          <w:p w14:paraId="029BBD50"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BBA4682"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630" w:type="dxa"/>
            <w:shd w:val="clear" w:color="auto" w:fill="FDE9D9"/>
          </w:tcPr>
          <w:p w14:paraId="242FB5A8"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5558C300" w14:textId="7CB4A084"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3F4D9F" w14:paraId="576B7BB2" w14:textId="77777777" w:rsidTr="00470026">
        <w:trPr>
          <w:trHeight w:val="216"/>
        </w:trPr>
        <w:tc>
          <w:tcPr>
            <w:tcW w:w="8488" w:type="dxa"/>
            <w:gridSpan w:val="2"/>
            <w:shd w:val="clear" w:color="auto" w:fill="auto"/>
            <w:vAlign w:val="center"/>
          </w:tcPr>
          <w:p w14:paraId="5E993B12" w14:textId="77777777" w:rsidR="003F4D9F" w:rsidRPr="00F21859" w:rsidRDefault="003F4D9F" w:rsidP="003F4D9F">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377BFDC7"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AC385C6" w14:textId="77777777" w:rsidR="003F4D9F" w:rsidRPr="00F21859" w:rsidRDefault="003F4D9F" w:rsidP="003F4D9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9EFC589" w14:textId="77777777" w:rsidR="003F4D9F" w:rsidRPr="00F21859" w:rsidRDefault="003F4D9F" w:rsidP="003F4D9F">
            <w:pPr>
              <w:jc w:val="center"/>
              <w:rPr>
                <w:rStyle w:val="Hyperlink"/>
                <w:rFonts w:ascii="Tahoma" w:hAnsi="Tahoma" w:cs="Tahoma"/>
                <w:bCs/>
                <w:iCs/>
                <w:color w:val="auto"/>
                <w:sz w:val="16"/>
                <w:szCs w:val="16"/>
                <w:u w:val="none"/>
                <w:lang w:val="pt-BR"/>
              </w:rPr>
            </w:pPr>
          </w:p>
        </w:tc>
        <w:tc>
          <w:tcPr>
            <w:tcW w:w="540" w:type="dxa"/>
            <w:shd w:val="clear" w:color="auto" w:fill="FBD4B4"/>
          </w:tcPr>
          <w:p w14:paraId="6E79F2FB" w14:textId="74A35A9F" w:rsidR="003F4D9F" w:rsidRPr="00F21859" w:rsidRDefault="003F4D9F" w:rsidP="003F4D9F">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517546E3" w14:textId="1C6E628F" w:rsidR="008E2012" w:rsidRPr="00F21859" w:rsidRDefault="00C317DC"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w:t>
      </w:r>
      <w:r w:rsidR="0015536B" w:rsidRPr="0015536B">
        <w:rPr>
          <w:rFonts w:ascii="Tahoma" w:hAnsi="Tahoma" w:cs="Tahoma"/>
          <w:i/>
          <w:sz w:val="18"/>
          <w:szCs w:val="18"/>
        </w:rPr>
        <w:t xml:space="preserve"> </w:t>
      </w:r>
      <w:r>
        <w:rPr>
          <w:rFonts w:ascii="Tahoma" w:hAnsi="Tahoma" w:cs="Tahoma"/>
          <w:i/>
          <w:sz w:val="18"/>
          <w:szCs w:val="18"/>
        </w:rPr>
        <w:t>Для пунктов A, B, C и D в правой колонке см. дополнительные условия в разделах A-D ниже.</w:t>
      </w:r>
    </w:p>
    <w:p w14:paraId="1B2D4989" w14:textId="77777777" w:rsidR="00CC3B64" w:rsidRDefault="00C317DC" w:rsidP="00C267FD">
      <w:pPr>
        <w:spacing w:before="120" w:after="20"/>
        <w:rPr>
          <w:rFonts w:ascii="Tahoma" w:hAnsi="Tahoma" w:cs="Tahoma"/>
          <w:i/>
          <w:sz w:val="18"/>
          <w:szCs w:val="18"/>
        </w:rPr>
      </w:pPr>
      <w:r>
        <w:br w:type="page"/>
      </w:r>
    </w:p>
    <w:p w14:paraId="336AC2CB" w14:textId="77777777" w:rsidR="00A26EDA" w:rsidRPr="00F21859" w:rsidRDefault="00C317DC"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Дополнительные условия для продуктов</w:t>
      </w:r>
    </w:p>
    <w:p w14:paraId="21BFBE2A" w14:textId="77777777" w:rsidR="00CC3B64" w:rsidRPr="00F21859" w:rsidRDefault="00C317DC" w:rsidP="00A55D8A">
      <w:pPr>
        <w:numPr>
          <w:ilvl w:val="0"/>
          <w:numId w:val="15"/>
        </w:numPr>
        <w:spacing w:before="100" w:after="100"/>
        <w:rPr>
          <w:rFonts w:ascii="Tahoma" w:hAnsi="Tahoma" w:cs="Tahoma"/>
          <w:bCs/>
        </w:rPr>
      </w:pPr>
      <w:r>
        <w:rPr>
          <w:rFonts w:ascii="Tahoma" w:hAnsi="Tahoma" w:cs="Tahoma"/>
          <w:b/>
          <w:bCs/>
        </w:rPr>
        <w:t xml:space="preserve">Приложения системы Microsoft Office для настольных компьютеров. </w:t>
      </w:r>
      <w:r>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53EF119F" w14:textId="2ED2F818" w:rsidR="00CC3B64" w:rsidRPr="00F21859" w:rsidRDefault="00C317DC" w:rsidP="00A55D8A">
      <w:pPr>
        <w:numPr>
          <w:ilvl w:val="0"/>
          <w:numId w:val="3"/>
        </w:numPr>
        <w:tabs>
          <w:tab w:val="clear" w:pos="1260"/>
          <w:tab w:val="num" w:pos="720"/>
        </w:tabs>
        <w:spacing w:before="100" w:after="100"/>
        <w:ind w:left="720"/>
        <w:rPr>
          <w:rFonts w:ascii="Tahoma" w:hAnsi="Tahoma" w:cs="Tahoma"/>
        </w:rPr>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2021 и</w:t>
      </w:r>
      <w:r w:rsidR="00DD0A40">
        <w:rPr>
          <w:rFonts w:ascii="Tahoma" w:hAnsi="Tahoma" w:cs="Tahoma"/>
          <w:lang w:val="en-US"/>
        </w:rPr>
        <w:t> </w:t>
      </w:r>
      <w:r>
        <w:rPr>
          <w:rFonts w:ascii="Tahoma" w:hAnsi="Tahoma" w:cs="Tahoma"/>
        </w:rPr>
        <w:t>Visio LTSC 2024). Если вы предлагаете такие Единые решения Конечным пользователям, имеющим по</w:t>
      </w:r>
      <w:r w:rsidR="00DD0A40">
        <w:rPr>
          <w:rFonts w:ascii="Tahoma" w:hAnsi="Tahoma" w:cs="Tahoma"/>
          <w:lang w:val="en-US"/>
        </w:rPr>
        <w:t> </w:t>
      </w:r>
      <w:r>
        <w:rPr>
          <w:rFonts w:ascii="Tahoma" w:hAnsi="Tahoma" w:cs="Tahoma"/>
        </w:rPr>
        <w:t>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w:t>
      </w:r>
      <w:r w:rsidR="00DD0A40">
        <w:rPr>
          <w:rFonts w:ascii="Tahoma" w:hAnsi="Tahoma" w:cs="Tahoma"/>
          <w:lang w:val="en-US"/>
        </w:rPr>
        <w:t> </w:t>
      </w:r>
      <w:r>
        <w:rPr>
          <w:rFonts w:ascii="Tahoma" w:hAnsi="Tahoma" w:cs="Tahoma"/>
        </w:rPr>
        <w:t>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1583DBBA" w14:textId="245E2D4C" w:rsidR="00554191" w:rsidRPr="00630AAC" w:rsidRDefault="00C317DC" w:rsidP="00A55D8A">
      <w:pPr>
        <w:numPr>
          <w:ilvl w:val="0"/>
          <w:numId w:val="3"/>
        </w:numPr>
        <w:tabs>
          <w:tab w:val="clear" w:pos="1260"/>
          <w:tab w:val="num" w:pos="720"/>
        </w:tabs>
        <w:spacing w:before="100" w:after="100"/>
        <w:ind w:left="720"/>
        <w:rPr>
          <w:rFonts w:ascii="Tahoma" w:hAnsi="Tahoma" w:cs="Tahoma"/>
          <w:spacing w:val="-2"/>
        </w:rPr>
      </w:pPr>
      <w:r w:rsidRPr="00630AAC">
        <w:rPr>
          <w:rFonts w:ascii="Tahoma" w:hAnsi="Tahoma" w:cs="Tahoma"/>
          <w:b/>
          <w:spacing w:val="-2"/>
        </w:rPr>
        <w:t>Пояснения в отношении Главной копии.</w:t>
      </w:r>
      <w:r w:rsidRPr="00630AAC">
        <w:rPr>
          <w:rFonts w:ascii="Tahoma" w:hAnsi="Tahoma" w:cs="Tahoma"/>
          <w:spacing w:val="-2"/>
        </w:rPr>
        <w:t xml:space="preserve"> Невзирая на любые другие положения Соглашения и/или</w:t>
      </w:r>
      <w:r w:rsidR="00D72109" w:rsidRPr="00630AAC">
        <w:rPr>
          <w:rFonts w:ascii="Tahoma" w:hAnsi="Tahoma" w:cs="Tahoma"/>
          <w:spacing w:val="-2"/>
          <w:lang w:val="en-US"/>
        </w:rPr>
        <w:t> </w:t>
      </w:r>
      <w:r w:rsidRPr="00630AAC">
        <w:rPr>
          <w:rFonts w:ascii="Tahoma" w:hAnsi="Tahoma" w:cs="Tahoma"/>
          <w:spacing w:val="-2"/>
        </w:rPr>
        <w:t>Соглашения Academic, для Лицензированных приложений Office для настольных компьютеров (за</w:t>
      </w:r>
      <w:r w:rsidR="00D72109" w:rsidRPr="00630AAC">
        <w:rPr>
          <w:rFonts w:ascii="Tahoma" w:hAnsi="Tahoma" w:cs="Tahoma"/>
          <w:spacing w:val="-2"/>
          <w:lang w:val="en-US"/>
        </w:rPr>
        <w:t> </w:t>
      </w:r>
      <w:r w:rsidRPr="00630AAC">
        <w:rPr>
          <w:rFonts w:ascii="Tahoma" w:hAnsi="Tahoma" w:cs="Tahoma"/>
          <w:spacing w:val="-2"/>
        </w:rPr>
        <w:t xml:space="preserve">исключением Пакета многоязычного интерфейса для Office </w:t>
      </w:r>
      <w:r w:rsidRPr="00630AAC">
        <w:rPr>
          <w:rFonts w:ascii="Tahoma" w:hAnsi="Tahoma" w:cs="Tahoma"/>
          <w:bCs/>
          <w:spacing w:val="-2"/>
        </w:rPr>
        <w:t>2013</w:t>
      </w:r>
      <w:r w:rsidRPr="00630AAC">
        <w:rPr>
          <w:rFonts w:ascii="Tahoma" w:hAnsi="Tahoma" w:cs="Tahoma"/>
          <w:spacing w:val="-2"/>
        </w:rPr>
        <w:t>), вы должны приобрести одну Главную</w:t>
      </w:r>
      <w:r w:rsidR="00630AAC" w:rsidRPr="00630AAC">
        <w:rPr>
          <w:rFonts w:ascii="Tahoma" w:hAnsi="Tahoma" w:cs="Tahoma"/>
          <w:spacing w:val="-2"/>
        </w:rPr>
        <w:t xml:space="preserve"> </w:t>
      </w:r>
      <w:r w:rsidRPr="00630AAC">
        <w:rPr>
          <w:rFonts w:ascii="Tahoma" w:hAnsi="Tahoma" w:cs="Tahoma"/>
          <w:spacing w:val="-2"/>
        </w:rPr>
        <w:t>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7E9135AC" w14:textId="77777777" w:rsidR="00EE3044" w:rsidRPr="00EE3044" w:rsidRDefault="00EE3044" w:rsidP="00A55D8A">
      <w:pPr>
        <w:pStyle w:val="ListParagraph"/>
        <w:ind w:left="360"/>
        <w:rPr>
          <w:rFonts w:ascii="Tahoma" w:hAnsi="Tahoma" w:cs="Tahoma"/>
        </w:rPr>
      </w:pPr>
    </w:p>
    <w:p w14:paraId="23C51626" w14:textId="77777777" w:rsidR="00554191" w:rsidRPr="00D72109" w:rsidRDefault="00C317DC" w:rsidP="00A55D8A">
      <w:pPr>
        <w:pStyle w:val="ListParagraph"/>
        <w:numPr>
          <w:ilvl w:val="0"/>
          <w:numId w:val="15"/>
        </w:numPr>
        <w:spacing w:before="100" w:after="100"/>
        <w:rPr>
          <w:rFonts w:ascii="Tahoma" w:hAnsi="Tahoma" w:cs="Tahoma"/>
          <w:spacing w:val="-2"/>
        </w:rPr>
      </w:pPr>
      <w:r w:rsidRPr="00D72109">
        <w:rPr>
          <w:rFonts w:ascii="Tahoma" w:hAnsi="Tahoma" w:cs="Tahoma"/>
          <w:b/>
          <w:spacing w:val="-2"/>
        </w:rPr>
        <w:t xml:space="preserve">Лицензия CAL на Службы удаленных рабочих столов Windows Server. </w:t>
      </w:r>
      <w:r w:rsidRPr="00D72109">
        <w:rPr>
          <w:rFonts w:ascii="Tahoma" w:hAnsi="Tahoma" w:cs="Tahoma"/>
          <w:spacing w:val="-2"/>
        </w:rPr>
        <w:t>Вы имеете право распространять Клиентские лицензии (CAL)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5AEF83A6" w14:textId="0C642810" w:rsidR="00767B63" w:rsidRPr="00F21859" w:rsidRDefault="0015536B" w:rsidP="00A55D8A">
      <w:pPr>
        <w:pStyle w:val="ListParagraph"/>
        <w:numPr>
          <w:ilvl w:val="0"/>
          <w:numId w:val="30"/>
        </w:numPr>
        <w:tabs>
          <w:tab w:val="left" w:pos="720"/>
        </w:tabs>
        <w:spacing w:before="100" w:after="100"/>
        <w:ind w:left="720"/>
        <w:rPr>
          <w:rFonts w:ascii="Tahoma" w:hAnsi="Tahoma" w:cs="Tahoma"/>
        </w:rPr>
      </w:pPr>
      <w:r w:rsidRPr="0015536B">
        <w:rPr>
          <w:rFonts w:ascii="Tahoma" w:hAnsi="Tahoma" w:cs="Tahoma"/>
        </w:rPr>
        <w:t>Вы</w:t>
      </w:r>
      <w:r w:rsidR="00C317DC">
        <w:rPr>
          <w:rFonts w:ascii="Tahoma" w:hAnsi="Tahoma" w:cs="Tahoma"/>
        </w:rPr>
        <w:t xml:space="preserve"> включаете Условия лицензии для Продуктов CAL Microsoft в соответствующее Соглашение с конечным пользователем, и</w:t>
      </w:r>
    </w:p>
    <w:p w14:paraId="319A5AF6" w14:textId="38E125EA" w:rsidR="00767B63" w:rsidRPr="00F21859" w:rsidRDefault="0015536B" w:rsidP="00A55D8A">
      <w:pPr>
        <w:pStyle w:val="ListParagraph"/>
        <w:numPr>
          <w:ilvl w:val="0"/>
          <w:numId w:val="30"/>
        </w:numPr>
        <w:tabs>
          <w:tab w:val="left" w:pos="720"/>
        </w:tabs>
        <w:spacing w:before="100" w:after="100"/>
        <w:ind w:left="720"/>
        <w:rPr>
          <w:rFonts w:ascii="Tahoma" w:hAnsi="Tahoma" w:cs="Tahoma"/>
        </w:rPr>
      </w:pPr>
      <w:r w:rsidRPr="0015536B">
        <w:rPr>
          <w:rFonts w:ascii="Tahoma" w:hAnsi="Tahoma" w:cs="Tahoma"/>
        </w:rPr>
        <w:t>Ваше</w:t>
      </w:r>
      <w:r w:rsidR="00C317DC">
        <w:rPr>
          <w:rFonts w:ascii="Tahoma" w:hAnsi="Tahoma" w:cs="Tahoma"/>
        </w:rPr>
        <w:t xml:space="preserve">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09A0592D" w14:textId="77777777" w:rsidR="00767B63" w:rsidRPr="001502EC" w:rsidRDefault="00C317DC" w:rsidP="00A55D8A">
      <w:pPr>
        <w:pStyle w:val="ListParagraph"/>
        <w:spacing w:before="100" w:after="100"/>
        <w:ind w:left="360"/>
        <w:rPr>
          <w:rFonts w:ascii="Tahoma" w:hAnsi="Tahoma" w:cs="Tahoma"/>
          <w:bCs/>
          <w:iCs/>
          <w:color w:val="000000"/>
        </w:rPr>
      </w:pPr>
      <w:r>
        <w:rPr>
          <w:rFonts w:ascii="Tahoma" w:hAnsi="Tahoma" w:cs="Tahoma"/>
          <w:bCs/>
          <w:iCs/>
          <w:color w:val="000000"/>
        </w:rPr>
        <w:t>Клиентские лицензии (CAL) на продукты службы удаленных рабочих столов (RDS):</w:t>
      </w:r>
    </w:p>
    <w:p w14:paraId="6789C399" w14:textId="77777777" w:rsidR="005D3454" w:rsidRPr="001502EC" w:rsidRDefault="00C317DC" w:rsidP="00A55D8A">
      <w:pPr>
        <w:pStyle w:val="ListParagraph"/>
        <w:numPr>
          <w:ilvl w:val="0"/>
          <w:numId w:val="31"/>
        </w:numPr>
        <w:tabs>
          <w:tab w:val="left" w:pos="720"/>
        </w:tabs>
        <w:spacing w:before="100" w:after="100"/>
        <w:ind w:left="720"/>
        <w:rPr>
          <w:rFonts w:ascii="Tahoma" w:hAnsi="Tahoma" w:cs="Tahoma"/>
          <w:bCs/>
          <w:iCs/>
          <w:color w:val="000000"/>
        </w:rPr>
      </w:pPr>
      <w:r>
        <w:rPr>
          <w:rFonts w:ascii="Tahoma" w:hAnsi="Tahoma" w:cs="Tahoma"/>
          <w:bCs/>
          <w:iCs/>
          <w:color w:val="000000"/>
        </w:rPr>
        <w:t>Лицензия CAL на Службы удаленных рабочих столов Windows Server 2022</w:t>
      </w:r>
    </w:p>
    <w:p w14:paraId="2B21C3E3" w14:textId="77777777" w:rsidR="00767B63" w:rsidRPr="00DD0A40" w:rsidRDefault="00C317DC" w:rsidP="00A55D8A">
      <w:pPr>
        <w:pStyle w:val="ListParagraph"/>
        <w:numPr>
          <w:ilvl w:val="0"/>
          <w:numId w:val="31"/>
        </w:numPr>
        <w:tabs>
          <w:tab w:val="left" w:pos="720"/>
        </w:tabs>
        <w:spacing w:before="100" w:after="100"/>
        <w:ind w:left="720"/>
        <w:rPr>
          <w:rFonts w:ascii="Tahoma" w:hAnsi="Tahoma" w:cs="Tahoma"/>
          <w:bCs/>
          <w:iCs/>
          <w:color w:val="000000"/>
          <w:lang w:val="en-US"/>
        </w:rPr>
      </w:pPr>
      <w:r w:rsidRPr="00DD0A40">
        <w:rPr>
          <w:rFonts w:ascii="Tahoma" w:hAnsi="Tahoma" w:cs="Tahoma"/>
          <w:bCs/>
          <w:iCs/>
          <w:color w:val="000000"/>
          <w:lang w:val="en-US"/>
        </w:rPr>
        <w:t>Windows Server 2019 Remote Desktop Service CAL</w:t>
      </w:r>
    </w:p>
    <w:p w14:paraId="4964A63E" w14:textId="1CBEF372" w:rsidR="00767B63" w:rsidRPr="00F21859" w:rsidRDefault="00C317DC" w:rsidP="00A55D8A">
      <w:pPr>
        <w:pStyle w:val="ListParagraph"/>
        <w:spacing w:before="100" w:after="100"/>
        <w:ind w:left="360"/>
        <w:rPr>
          <w:rFonts w:ascii="Tahoma" w:hAnsi="Tahoma" w:cs="Tahoma"/>
        </w:rPr>
      </w:pPr>
      <w:r>
        <w:rPr>
          <w:rFonts w:ascii="Tahoma" w:hAnsi="Tahoma" w:cs="Tahoma"/>
        </w:rPr>
        <w:t>Вы НЕ имеете права передавать серверное программное обеспечение Windows Server в рамках вашего Единого</w:t>
      </w:r>
      <w:r w:rsidR="00D72109">
        <w:rPr>
          <w:rFonts w:ascii="Tahoma" w:hAnsi="Tahoma" w:cs="Tahoma"/>
          <w:lang w:val="en-US"/>
        </w:rPr>
        <w:t> </w:t>
      </w:r>
      <w:r>
        <w:rPr>
          <w:rFonts w:ascii="Tahoma" w:hAnsi="Tahoma" w:cs="Tahoma"/>
        </w:rPr>
        <w:t>решения.</w:t>
      </w:r>
    </w:p>
    <w:p w14:paraId="354A7D01" w14:textId="3D629D31" w:rsidR="00554191" w:rsidRPr="00F21859" w:rsidRDefault="00C317DC" w:rsidP="00A55D8A">
      <w:pPr>
        <w:spacing w:before="100" w:after="100"/>
        <w:ind w:left="360"/>
        <w:rPr>
          <w:rFonts w:ascii="Tahoma" w:hAnsi="Tahoma" w:cs="Tahoma"/>
        </w:rPr>
      </w:pPr>
      <w:r>
        <w:rPr>
          <w:rFonts w:ascii="Tahoma" w:hAnsi="Tahoma" w:cs="Tahoma"/>
        </w:rPr>
        <w:t>Вы можете получить Ключи регистрации для Продуктов для соответствующей версии клиентских лицензий CAL</w:t>
      </w:r>
      <w:r w:rsidR="00D72109">
        <w:rPr>
          <w:rFonts w:ascii="Tahoma" w:hAnsi="Tahoma" w:cs="Tahoma"/>
          <w:lang w:val="en-US"/>
        </w:rPr>
        <w:t> </w:t>
      </w:r>
      <w:r>
        <w:rPr>
          <w:rFonts w:ascii="Tahoma" w:hAnsi="Tahoma" w:cs="Tahoma"/>
        </w:rPr>
        <w:t xml:space="preserve">RDS, обратившись по адресу </w:t>
      </w:r>
      <w:hyperlink r:id="rId11"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05AA5919" w14:textId="77777777" w:rsidR="00EE3044" w:rsidRPr="00EE3044" w:rsidRDefault="00EE3044" w:rsidP="00EE3044">
      <w:pPr>
        <w:pStyle w:val="ListParagraph"/>
        <w:spacing w:before="120" w:after="120"/>
        <w:ind w:left="360"/>
        <w:rPr>
          <w:rFonts w:ascii="Tahoma" w:hAnsi="Tahoma" w:cs="Tahoma"/>
        </w:rPr>
      </w:pPr>
    </w:p>
    <w:p w14:paraId="7328BD5D" w14:textId="77777777" w:rsidR="00797681" w:rsidRPr="00F21859" w:rsidRDefault="00C317DC" w:rsidP="00D72109">
      <w:pPr>
        <w:pStyle w:val="ListParagraph"/>
        <w:keepNext/>
        <w:keepLines/>
        <w:numPr>
          <w:ilvl w:val="0"/>
          <w:numId w:val="15"/>
        </w:numPr>
        <w:spacing w:before="120" w:after="120"/>
        <w:rPr>
          <w:rFonts w:ascii="Tahoma" w:hAnsi="Tahoma" w:cs="Tahoma"/>
        </w:rPr>
      </w:pPr>
      <w:r>
        <w:rPr>
          <w:rFonts w:ascii="Tahoma" w:hAnsi="Tahoma" w:cs="Tahoma"/>
          <w:b/>
        </w:rPr>
        <w:t>System Center 2022</w:t>
      </w:r>
    </w:p>
    <w:p w14:paraId="7CF59C35" w14:textId="77777777" w:rsidR="00797681" w:rsidRDefault="00C317DC"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Чтобы использовать System Center 2022 для управления операционными средами на лицензированном устройстве или сервере, требуется приобрести лицензии System Center 2022 и Включенное право обновления System Center и передать соответствующие права и обязанности.</w:t>
      </w:r>
    </w:p>
    <w:p w14:paraId="75768E2B" w14:textId="77777777" w:rsidR="002D70A5" w:rsidRPr="00F21859" w:rsidRDefault="00C317DC"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Использование опции Current Branch в решении System Center Configuration Manager не допускается.</w:t>
      </w:r>
    </w:p>
    <w:p w14:paraId="05670CFE" w14:textId="77777777" w:rsidR="00CC3B64" w:rsidRPr="00F21859" w:rsidRDefault="00C317DC"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Загрузка через Интернет</w:t>
      </w:r>
    </w:p>
    <w:p w14:paraId="5D6A1748" w14:textId="77777777" w:rsidR="00CC3B64" w:rsidRPr="00F21859" w:rsidRDefault="00C317DC" w:rsidP="008E2012">
      <w:pPr>
        <w:tabs>
          <w:tab w:val="left" w:pos="0"/>
        </w:tabs>
        <w:spacing w:before="120" w:after="120"/>
        <w:rPr>
          <w:rFonts w:ascii="Tahoma" w:hAnsi="Tahoma" w:cs="Tahoma"/>
        </w:rPr>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4A0C0909" w14:textId="77777777" w:rsidR="004C604E"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4AC37CFB" w14:textId="77777777" w:rsidR="004C604E"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489E7370" w14:textId="77777777" w:rsidR="004C604E"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Страницы загрузки должны быть защищены как минимум 128-разрядным SSL-сертификатом или равнозначным способом.</w:t>
      </w:r>
    </w:p>
    <w:p w14:paraId="01BF69C1" w14:textId="77777777" w:rsidR="00CC3B64"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748D154" w14:textId="1F920F31" w:rsidR="00CC3B64"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w:t>
      </w:r>
      <w:r w:rsidR="00D72109">
        <w:rPr>
          <w:rFonts w:ascii="Tahoma" w:hAnsi="Tahoma" w:cs="Tahoma"/>
          <w:lang w:val="en-US"/>
        </w:rPr>
        <w:t> </w:t>
      </w:r>
      <w:r>
        <w:rPr>
          <w:rFonts w:ascii="Tahoma" w:hAnsi="Tahoma" w:cs="Tahoma"/>
        </w:rPr>
        <w:t>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F93508C" w14:textId="77777777" w:rsidR="00CC3B64"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4185CAD9" w14:textId="77777777" w:rsidR="00CC3B64"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44C3C551" w14:textId="3D3A9F03" w:rsidR="00CC3B64" w:rsidRPr="00F21859" w:rsidRDefault="00C317D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w:t>
      </w:r>
      <w:r w:rsidR="00D72109">
        <w:rPr>
          <w:rFonts w:ascii="Tahoma" w:hAnsi="Tahoma" w:cs="Tahoma"/>
          <w:lang w:val="en-US"/>
        </w:rPr>
        <w:t> </w:t>
      </w:r>
      <w:r>
        <w:rPr>
          <w:rFonts w:ascii="Tahoma" w:hAnsi="Tahoma" w:cs="Tahoma"/>
        </w:rPr>
        <w:t>тех пор, пока несоответствие не будет устранено.</w:t>
      </w:r>
    </w:p>
    <w:p w14:paraId="25759024" w14:textId="77777777" w:rsidR="00EB0883" w:rsidRPr="001502EC" w:rsidRDefault="00EB0883" w:rsidP="001502EC">
      <w:pPr>
        <w:tabs>
          <w:tab w:val="left" w:pos="0"/>
        </w:tabs>
        <w:spacing w:before="120" w:after="120"/>
        <w:rPr>
          <w:rFonts w:ascii="Tahoma" w:hAnsi="Tahoma" w:cs="Tahoma"/>
          <w:iCs/>
          <w:color w:val="000000"/>
        </w:rPr>
      </w:pPr>
    </w:p>
    <w:p w14:paraId="2A277525" w14:textId="77777777" w:rsidR="00EC223A" w:rsidRPr="00F21859" w:rsidRDefault="00C317DC"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Льготные предложения по миграции продуктов</w:t>
      </w:r>
    </w:p>
    <w:p w14:paraId="46C5CB88" w14:textId="77777777" w:rsidR="00830ED6" w:rsidRPr="00F21859" w:rsidRDefault="00C317DC" w:rsidP="008E2012">
      <w:pPr>
        <w:spacing w:before="120" w:after="120"/>
        <w:rPr>
          <w:rFonts w:ascii="Tahoma" w:hAnsi="Tahoma" w:cs="Tahoma"/>
        </w:rPr>
      </w:pPr>
      <w:r>
        <w:rPr>
          <w:rFonts w:ascii="Tahoma" w:hAnsi="Tahoma" w:cs="Tahoma"/>
          <w:b/>
          <w:bCs/>
          <w:iCs/>
        </w:rPr>
        <w:t>Льготные предложения по миграции продуктов для включенного права обновления</w:t>
      </w:r>
      <w:r>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D1DF800" w14:textId="77777777" w:rsidR="00F77BD0" w:rsidRPr="00F21859" w:rsidRDefault="00C317DC" w:rsidP="008E2012">
      <w:pPr>
        <w:spacing w:before="120" w:after="120"/>
        <w:rPr>
          <w:rFonts w:ascii="Tahoma" w:hAnsi="Tahoma" w:cs="Tahoma"/>
        </w:rPr>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71BFD870" w14:textId="77777777" w:rsidR="000E36EC" w:rsidRPr="00F21859" w:rsidRDefault="00C317D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Соответствующей считается лицензия на программное обеспечение с Включенным правом обновления.</w:t>
      </w:r>
    </w:p>
    <w:p w14:paraId="67DF229E" w14:textId="5A450492" w:rsidR="00830ED6" w:rsidRPr="00F21859" w:rsidRDefault="00C317D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Правомочной считается лицензия на программное обеспечение, которая подлежит распространению с</w:t>
      </w:r>
      <w:r w:rsidR="00EF5621">
        <w:rPr>
          <w:rFonts w:ascii="Tahoma" w:hAnsi="Tahoma" w:cs="Tahoma"/>
          <w:lang w:val="en-US"/>
        </w:rPr>
        <w:t> </w:t>
      </w:r>
      <w:r>
        <w:rPr>
          <w:rFonts w:ascii="Tahoma" w:hAnsi="Tahoma" w:cs="Tahoma"/>
        </w:rPr>
        <w:t>обновленным Единым решением.</w:t>
      </w:r>
    </w:p>
    <w:p w14:paraId="763FF0D2" w14:textId="77777777" w:rsidR="00EB0883" w:rsidRPr="001502EC" w:rsidRDefault="00EB0883" w:rsidP="001502EC">
      <w:pPr>
        <w:tabs>
          <w:tab w:val="left" w:pos="0"/>
        </w:tabs>
        <w:spacing w:before="120" w:after="120"/>
        <w:rPr>
          <w:rFonts w:ascii="Tahoma" w:hAnsi="Tahoma" w:cs="Tahoma"/>
          <w:iCs/>
          <w:color w:val="000000"/>
        </w:rPr>
      </w:pPr>
    </w:p>
    <w:p w14:paraId="0E0697F0" w14:textId="77777777" w:rsidR="00B83983" w:rsidRPr="00EB0883" w:rsidRDefault="00C317DC" w:rsidP="00B13952">
      <w:pPr>
        <w:keepNext/>
        <w:keepLines/>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2DFF782D" w14:textId="77777777" w:rsidR="000B6B47" w:rsidRPr="001502EC" w:rsidRDefault="00C317DC" w:rsidP="008E2012">
      <w:pPr>
        <w:spacing w:before="120" w:after="120"/>
        <w:rPr>
          <w:rFonts w:ascii="Tahoma" w:hAnsi="Tahoma" w:cs="Tahoma"/>
        </w:rPr>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2016 или 2020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680"/>
        <w:gridCol w:w="6120"/>
      </w:tblGrid>
      <w:tr w:rsidR="00874B0B" w14:paraId="2E0D436D" w14:textId="77777777" w:rsidTr="00E95EDD">
        <w:trPr>
          <w:trHeight w:val="216"/>
        </w:trPr>
        <w:tc>
          <w:tcPr>
            <w:tcW w:w="4680" w:type="dxa"/>
            <w:tcBorders>
              <w:top w:val="nil"/>
              <w:left w:val="single" w:sz="8" w:space="0" w:color="F79646"/>
              <w:bottom w:val="single" w:sz="4" w:space="0" w:color="F79646"/>
              <w:right w:val="single" w:sz="8" w:space="0" w:color="FFFFFF" w:themeColor="background1"/>
            </w:tcBorders>
            <w:shd w:val="clear" w:color="auto" w:fill="F79646"/>
            <w:vAlign w:val="center"/>
          </w:tcPr>
          <w:p w14:paraId="3CB233B5" w14:textId="77777777" w:rsidR="00B83983" w:rsidRPr="00F21859" w:rsidRDefault="00C317DC"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612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B768D09" w14:textId="77777777" w:rsidR="00B83983" w:rsidRPr="00F21859" w:rsidRDefault="00C317DC"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74B0B" w14:paraId="251C1A0C" w14:textId="77777777" w:rsidTr="00E95EDD">
        <w:trPr>
          <w:trHeight w:val="216"/>
        </w:trPr>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DE06611" w14:textId="77777777" w:rsidR="00B83983" w:rsidRPr="00F21859" w:rsidRDefault="00C317DC"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6120" w:type="dxa"/>
            <w:tcBorders>
              <w:top w:val="single" w:sz="4" w:space="0" w:color="F79646"/>
              <w:left w:val="single" w:sz="4" w:space="0" w:color="F79646"/>
              <w:bottom w:val="single" w:sz="4" w:space="0" w:color="F79646"/>
              <w:right w:val="single" w:sz="4" w:space="0" w:color="F79646"/>
            </w:tcBorders>
            <w:shd w:val="clear" w:color="auto" w:fill="auto"/>
          </w:tcPr>
          <w:p w14:paraId="34B8803B" w14:textId="77777777" w:rsidR="00B83983" w:rsidRPr="00F21859" w:rsidRDefault="00C317DC" w:rsidP="00447689">
            <w:pPr>
              <w:rPr>
                <w:rFonts w:ascii="Tahoma" w:hAnsi="Tahoma" w:cs="Tahoma"/>
                <w:bCs/>
                <w:sz w:val="16"/>
                <w:szCs w:val="19"/>
              </w:rPr>
            </w:pPr>
            <w:r>
              <w:rPr>
                <w:rFonts w:ascii="Tahoma" w:hAnsi="Tahoma" w:cs="Tahoma"/>
                <w:bCs/>
                <w:sz w:val="16"/>
                <w:szCs w:val="19"/>
              </w:rPr>
              <w:t>Четыре (4) BizTalk Server 2013, 2013 R2, 2016 или 2020 Enterprise (на ядро)</w:t>
            </w:r>
            <w:r>
              <w:rPr>
                <w:rFonts w:ascii="Tahoma" w:hAnsi="Tahoma" w:cs="Tahoma"/>
                <w:bCs/>
                <w:sz w:val="16"/>
                <w:szCs w:val="19"/>
                <w:vertAlign w:val="superscript"/>
              </w:rPr>
              <w:t>1,2</w:t>
            </w:r>
          </w:p>
        </w:tc>
      </w:tr>
      <w:tr w:rsidR="00874B0B" w14:paraId="7C81C31B" w14:textId="77777777" w:rsidTr="00E95EDD">
        <w:trPr>
          <w:trHeight w:val="216"/>
        </w:trPr>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2200431" w14:textId="77777777" w:rsidR="00B83983" w:rsidRPr="00F21859" w:rsidRDefault="00C317DC"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6120" w:type="dxa"/>
            <w:tcBorders>
              <w:top w:val="single" w:sz="4" w:space="0" w:color="F79646"/>
              <w:left w:val="single" w:sz="4" w:space="0" w:color="F79646"/>
              <w:bottom w:val="single" w:sz="4" w:space="0" w:color="F79646"/>
              <w:right w:val="single" w:sz="4" w:space="0" w:color="F79646"/>
            </w:tcBorders>
            <w:shd w:val="clear" w:color="auto" w:fill="auto"/>
          </w:tcPr>
          <w:p w14:paraId="614DB0BA" w14:textId="77777777" w:rsidR="00B83983" w:rsidRPr="00F21859" w:rsidRDefault="00C317DC" w:rsidP="00C267FD">
            <w:pPr>
              <w:rPr>
                <w:rFonts w:ascii="Tahoma" w:hAnsi="Tahoma" w:cs="Tahoma"/>
                <w:szCs w:val="19"/>
              </w:rPr>
            </w:pPr>
            <w:r>
              <w:rPr>
                <w:rFonts w:ascii="Tahoma" w:hAnsi="Tahoma" w:cs="Tahoma"/>
                <w:bCs/>
                <w:sz w:val="16"/>
                <w:szCs w:val="19"/>
              </w:rPr>
              <w:t>Четыре (4) BizTalk Server 2013, 2013 R2, 2016 или 2020 Standard (на ядро)</w:t>
            </w:r>
            <w:r>
              <w:rPr>
                <w:rFonts w:ascii="Tahoma" w:hAnsi="Tahoma" w:cs="Tahoma"/>
                <w:bCs/>
                <w:sz w:val="16"/>
                <w:szCs w:val="19"/>
                <w:vertAlign w:val="superscript"/>
              </w:rPr>
              <w:t>1,2</w:t>
            </w:r>
          </w:p>
        </w:tc>
      </w:tr>
      <w:tr w:rsidR="00874B0B" w14:paraId="09DCE813" w14:textId="77777777" w:rsidTr="00E95EDD">
        <w:trPr>
          <w:trHeight w:val="216"/>
        </w:trPr>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1926E676" w14:textId="77777777" w:rsidR="00B83983" w:rsidRPr="00F21859" w:rsidRDefault="00C317DC"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6120" w:type="dxa"/>
            <w:tcBorders>
              <w:top w:val="single" w:sz="4" w:space="0" w:color="F79646"/>
              <w:left w:val="single" w:sz="4" w:space="0" w:color="F79646"/>
              <w:bottom w:val="single" w:sz="4" w:space="0" w:color="F79646"/>
              <w:right w:val="single" w:sz="4" w:space="0" w:color="F79646"/>
            </w:tcBorders>
            <w:shd w:val="clear" w:color="auto" w:fill="auto"/>
          </w:tcPr>
          <w:p w14:paraId="0463F5E4" w14:textId="77777777" w:rsidR="00B83983" w:rsidRPr="00F21859" w:rsidRDefault="00C317DC" w:rsidP="00447689">
            <w:pPr>
              <w:rPr>
                <w:rFonts w:ascii="Tahoma" w:hAnsi="Tahoma" w:cs="Tahoma"/>
                <w:bCs/>
                <w:sz w:val="16"/>
                <w:szCs w:val="19"/>
              </w:rPr>
            </w:pPr>
            <w:r>
              <w:rPr>
                <w:rFonts w:ascii="Tahoma" w:hAnsi="Tahoma" w:cs="Tahoma"/>
                <w:bCs/>
                <w:sz w:val="16"/>
                <w:szCs w:val="19"/>
              </w:rPr>
              <w:t>Четыре (4) BizTalk Server 2013, 2013 R2, 2016 или 2020 Branch (на ядро)</w:t>
            </w:r>
            <w:r>
              <w:rPr>
                <w:rFonts w:ascii="Tahoma" w:hAnsi="Tahoma" w:cs="Tahoma"/>
                <w:bCs/>
                <w:sz w:val="16"/>
                <w:szCs w:val="19"/>
                <w:vertAlign w:val="superscript"/>
              </w:rPr>
              <w:t>1,2</w:t>
            </w:r>
          </w:p>
        </w:tc>
      </w:tr>
    </w:tbl>
    <w:p w14:paraId="7ABFD5E0" w14:textId="77777777" w:rsidR="00B83983" w:rsidRPr="00F21859" w:rsidRDefault="00C317DC"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C7CDC53" w14:textId="77777777" w:rsidR="00B83983" w:rsidRPr="00F21859" w:rsidRDefault="00C317DC"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4D1D2FFF" w14:textId="77777777" w:rsidR="00EB0883" w:rsidRPr="001502EC" w:rsidRDefault="00EB0883" w:rsidP="001502EC">
      <w:pPr>
        <w:tabs>
          <w:tab w:val="left" w:pos="0"/>
        </w:tabs>
        <w:spacing w:before="120" w:after="120"/>
        <w:rPr>
          <w:rFonts w:ascii="Tahoma" w:hAnsi="Tahoma" w:cs="Tahoma"/>
          <w:iCs/>
          <w:color w:val="000000"/>
        </w:rPr>
      </w:pPr>
    </w:p>
    <w:p w14:paraId="73C72D4A" w14:textId="77777777" w:rsidR="00133A0E" w:rsidRPr="00F21859" w:rsidRDefault="00C317DC"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3B21600D" w14:textId="4F459F99" w:rsidR="00133A0E" w:rsidRPr="00662805" w:rsidRDefault="00C317DC" w:rsidP="00133A0E">
      <w:pPr>
        <w:spacing w:before="120" w:after="120"/>
        <w:rPr>
          <w:rFonts w:ascii="Tahoma" w:hAnsi="Tahoma" w:cs="Tahoma"/>
        </w:rPr>
      </w:pPr>
      <w:r>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w:t>
      </w:r>
      <w:r w:rsidR="00E95EDD">
        <w:rPr>
          <w:rFonts w:ascii="Tahoma" w:hAnsi="Tahoma" w:cs="Tahoma"/>
          <w:lang w:val="en-US"/>
        </w:rPr>
        <w:t> </w:t>
      </w:r>
      <w:r>
        <w:rPr>
          <w:rFonts w:ascii="Tahoma" w:hAnsi="Tahoma" w:cs="Tahoma"/>
        </w:rPr>
        <w:t>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30"/>
        <w:gridCol w:w="5670"/>
      </w:tblGrid>
      <w:tr w:rsidR="00874B0B" w14:paraId="3402FA88" w14:textId="77777777" w:rsidTr="00A12C74">
        <w:trPr>
          <w:trHeight w:val="216"/>
          <w:tblHeader/>
        </w:trPr>
        <w:tc>
          <w:tcPr>
            <w:tcW w:w="513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A6EA96B" w14:textId="77777777" w:rsidR="00133A0E" w:rsidRPr="00F21859" w:rsidRDefault="00C317DC" w:rsidP="00133A0E">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67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5266276A" w14:textId="77777777" w:rsidR="00133A0E" w:rsidRPr="00F21859" w:rsidRDefault="00C317DC" w:rsidP="00133A0E">
            <w:pPr>
              <w:pStyle w:val="ProductList-Body"/>
              <w:jc w:val="center"/>
              <w:rPr>
                <w:rFonts w:ascii="Tahoma" w:hAnsi="Tahoma" w:cs="Tahoma"/>
                <w:b/>
                <w:szCs w:val="18"/>
              </w:rPr>
            </w:pPr>
            <w:r>
              <w:rPr>
                <w:rFonts w:ascii="Tahoma" w:hAnsi="Tahoma" w:cs="Tahoma"/>
                <w:b/>
                <w:szCs w:val="18"/>
              </w:rPr>
              <w:t>Правомочная лицензия</w:t>
            </w:r>
          </w:p>
        </w:tc>
      </w:tr>
      <w:tr w:rsidR="00874B0B" w:rsidRPr="003F4D9F" w14:paraId="51FBB035" w14:textId="77777777" w:rsidTr="00A12C74">
        <w:trPr>
          <w:trHeight w:val="216"/>
        </w:trPr>
        <w:tc>
          <w:tcPr>
            <w:tcW w:w="5130" w:type="dxa"/>
            <w:tcBorders>
              <w:top w:val="single" w:sz="4" w:space="0" w:color="F79646"/>
            </w:tcBorders>
            <w:tcMar>
              <w:top w:w="0" w:type="dxa"/>
              <w:left w:w="108" w:type="dxa"/>
              <w:bottom w:w="0" w:type="dxa"/>
              <w:right w:w="108" w:type="dxa"/>
            </w:tcMar>
            <w:hideMark/>
          </w:tcPr>
          <w:p w14:paraId="7151F1E5" w14:textId="77777777" w:rsidR="00133A0E" w:rsidRPr="00F21859" w:rsidRDefault="00C317DC" w:rsidP="00133A0E">
            <w:pPr>
              <w:rPr>
                <w:rFonts w:ascii="Tahoma" w:hAnsi="Tahoma" w:cs="Tahoma"/>
                <w:color w:val="000000"/>
                <w:sz w:val="16"/>
                <w:szCs w:val="16"/>
              </w:rPr>
            </w:pPr>
            <w:r>
              <w:rPr>
                <w:rFonts w:ascii="Tahoma" w:hAnsi="Tahoma" w:cs="Tahoma"/>
                <w:color w:val="000000"/>
                <w:sz w:val="16"/>
                <w:szCs w:val="16"/>
              </w:rPr>
              <w:t>Одна (1) лицензия Microsoft Dynamics CRM 2016 Essential CAL</w:t>
            </w:r>
          </w:p>
          <w:p w14:paraId="6FB9CAC3" w14:textId="77777777" w:rsidR="00133A0E" w:rsidRPr="00F21859" w:rsidRDefault="00133A0E" w:rsidP="00133A0E">
            <w:pPr>
              <w:rPr>
                <w:rFonts w:ascii="Tahoma" w:hAnsi="Tahoma" w:cs="Tahoma"/>
                <w:color w:val="000000"/>
                <w:sz w:val="16"/>
                <w:szCs w:val="16"/>
              </w:rPr>
            </w:pPr>
          </w:p>
        </w:tc>
        <w:tc>
          <w:tcPr>
            <w:tcW w:w="5670" w:type="dxa"/>
            <w:tcBorders>
              <w:top w:val="single" w:sz="4" w:space="0" w:color="F79646"/>
            </w:tcBorders>
            <w:tcMar>
              <w:top w:w="0" w:type="dxa"/>
              <w:left w:w="108" w:type="dxa"/>
              <w:bottom w:w="0" w:type="dxa"/>
              <w:right w:w="108" w:type="dxa"/>
            </w:tcMar>
            <w:hideMark/>
          </w:tcPr>
          <w:p w14:paraId="45A47C52" w14:textId="77777777" w:rsidR="00133A0E" w:rsidRPr="00DD0A40" w:rsidRDefault="00C317DC" w:rsidP="00133A0E">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365 for Team Members CAL</w:t>
            </w:r>
          </w:p>
          <w:p w14:paraId="52423BC4" w14:textId="77777777" w:rsidR="00133A0E" w:rsidRPr="00DD0A40" w:rsidRDefault="00133A0E" w:rsidP="00133A0E">
            <w:pPr>
              <w:pStyle w:val="ProductList-Body"/>
              <w:rPr>
                <w:rFonts w:ascii="Tahoma" w:hAnsi="Tahoma" w:cs="Tahoma"/>
                <w:color w:val="000000"/>
                <w:sz w:val="16"/>
                <w:szCs w:val="16"/>
                <w:lang w:val="en-US"/>
              </w:rPr>
            </w:pPr>
          </w:p>
        </w:tc>
      </w:tr>
      <w:tr w:rsidR="00874B0B" w:rsidRPr="003F4D9F" w14:paraId="7379934E" w14:textId="77777777" w:rsidTr="00A12C74">
        <w:trPr>
          <w:trHeight w:val="216"/>
        </w:trPr>
        <w:tc>
          <w:tcPr>
            <w:tcW w:w="5130" w:type="dxa"/>
            <w:tcMar>
              <w:top w:w="0" w:type="dxa"/>
              <w:left w:w="108" w:type="dxa"/>
              <w:bottom w:w="0" w:type="dxa"/>
              <w:right w:w="108" w:type="dxa"/>
            </w:tcMar>
            <w:hideMark/>
          </w:tcPr>
          <w:p w14:paraId="3FA3D192" w14:textId="77777777" w:rsidR="00133A0E" w:rsidRPr="0015536B" w:rsidRDefault="00C317DC" w:rsidP="00133A0E">
            <w:pPr>
              <w:pStyle w:val="ProductList-Body"/>
              <w:rPr>
                <w:rFonts w:ascii="Tahoma" w:hAnsi="Tahoma" w:cs="Tahoma"/>
                <w:color w:val="000000"/>
                <w:sz w:val="16"/>
                <w:szCs w:val="16"/>
              </w:rPr>
            </w:pPr>
            <w:r>
              <w:rPr>
                <w:rFonts w:ascii="Tahoma" w:hAnsi="Tahoma" w:cs="Tahoma"/>
                <w:color w:val="000000"/>
                <w:sz w:val="16"/>
                <w:szCs w:val="16"/>
              </w:rPr>
              <w:t>Одна</w:t>
            </w:r>
            <w:r w:rsidRPr="0015536B">
              <w:rPr>
                <w:rFonts w:ascii="Tahoma" w:hAnsi="Tahoma" w:cs="Tahoma"/>
                <w:color w:val="000000"/>
                <w:sz w:val="16"/>
                <w:szCs w:val="16"/>
              </w:rPr>
              <w:t xml:space="preserve"> (1) </w:t>
            </w:r>
            <w:r>
              <w:rPr>
                <w:rFonts w:ascii="Tahoma" w:hAnsi="Tahoma" w:cs="Tahoma"/>
                <w:color w:val="000000"/>
                <w:sz w:val="16"/>
                <w:szCs w:val="16"/>
              </w:rPr>
              <w:t>лицензия</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Microsoft</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Dynamics</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CRM</w:t>
            </w:r>
            <w:r w:rsidRPr="0015536B">
              <w:rPr>
                <w:rFonts w:ascii="Tahoma" w:hAnsi="Tahoma" w:cs="Tahoma"/>
                <w:color w:val="000000"/>
                <w:sz w:val="16"/>
                <w:szCs w:val="16"/>
              </w:rPr>
              <w:t xml:space="preserve"> 2016 </w:t>
            </w:r>
            <w:r w:rsidRPr="00DD0A40">
              <w:rPr>
                <w:rFonts w:ascii="Tahoma" w:hAnsi="Tahoma" w:cs="Tahoma"/>
                <w:color w:val="000000"/>
                <w:sz w:val="16"/>
                <w:szCs w:val="16"/>
                <w:lang w:val="en-US"/>
              </w:rPr>
              <w:t>Basic</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Use</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Additive</w:t>
            </w:r>
            <w:r w:rsidRPr="0015536B">
              <w:rPr>
                <w:rFonts w:ascii="Tahoma" w:hAnsi="Tahoma" w:cs="Tahoma"/>
                <w:color w:val="000000"/>
                <w:sz w:val="16"/>
                <w:szCs w:val="16"/>
              </w:rPr>
              <w:t xml:space="preserve"> </w:t>
            </w:r>
            <w:r w:rsidRPr="00DD0A40">
              <w:rPr>
                <w:rFonts w:ascii="Tahoma" w:hAnsi="Tahoma" w:cs="Tahoma"/>
                <w:color w:val="000000"/>
                <w:sz w:val="16"/>
                <w:szCs w:val="16"/>
                <w:lang w:val="en-US"/>
              </w:rPr>
              <w:t>CAL</w:t>
            </w:r>
            <w:r w:rsidRPr="0015536B">
              <w:rPr>
                <w:rFonts w:ascii="Tahoma" w:hAnsi="Tahoma" w:cs="Tahoma"/>
                <w:color w:val="000000"/>
                <w:sz w:val="16"/>
                <w:szCs w:val="16"/>
              </w:rPr>
              <w:t xml:space="preserve"> </w:t>
            </w:r>
            <w:r>
              <w:rPr>
                <w:rFonts w:ascii="Tahoma" w:hAnsi="Tahoma" w:cs="Tahoma"/>
                <w:color w:val="000000"/>
                <w:sz w:val="16"/>
                <w:szCs w:val="16"/>
              </w:rPr>
              <w:t>или</w:t>
            </w:r>
          </w:p>
          <w:p w14:paraId="0AABB299" w14:textId="77777777" w:rsidR="00133A0E" w:rsidRPr="00DD0A40" w:rsidRDefault="00C317DC" w:rsidP="00133A0E">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CRM 2016 Professional Use Additive CAL</w:t>
            </w:r>
          </w:p>
          <w:p w14:paraId="77EF41EA" w14:textId="77777777" w:rsidR="00133A0E" w:rsidRPr="00DD0A40" w:rsidRDefault="00133A0E" w:rsidP="00133A0E">
            <w:pPr>
              <w:pStyle w:val="ProductList-Body"/>
              <w:rPr>
                <w:rFonts w:ascii="Tahoma" w:hAnsi="Tahoma" w:cs="Tahoma"/>
                <w:color w:val="000000"/>
                <w:sz w:val="16"/>
                <w:szCs w:val="16"/>
                <w:lang w:val="en-US"/>
              </w:rPr>
            </w:pPr>
          </w:p>
        </w:tc>
        <w:tc>
          <w:tcPr>
            <w:tcW w:w="5670" w:type="dxa"/>
            <w:tcMar>
              <w:top w:w="0" w:type="dxa"/>
              <w:left w:w="108" w:type="dxa"/>
              <w:bottom w:w="0" w:type="dxa"/>
              <w:right w:w="108" w:type="dxa"/>
            </w:tcMar>
            <w:hideMark/>
          </w:tcPr>
          <w:p w14:paraId="30C09FE6" w14:textId="77777777" w:rsidR="00133A0E" w:rsidRPr="00DD0A40" w:rsidRDefault="00C317DC" w:rsidP="00133A0E">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365 for Sales CAL </w:t>
            </w:r>
            <w:r>
              <w:rPr>
                <w:rFonts w:ascii="Tahoma" w:hAnsi="Tahoma" w:cs="Tahoma"/>
                <w:color w:val="000000"/>
                <w:sz w:val="16"/>
                <w:szCs w:val="16"/>
              </w:rPr>
              <w:t>или</w:t>
            </w:r>
          </w:p>
          <w:p w14:paraId="68C317FD" w14:textId="77777777" w:rsidR="00133A0E" w:rsidRPr="00DD0A40" w:rsidRDefault="00C317DC" w:rsidP="00133A0E">
            <w:pPr>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365 for Customer Service CAL </w:t>
            </w:r>
            <w:r>
              <w:rPr>
                <w:rFonts w:ascii="Tahoma" w:hAnsi="Tahoma" w:cs="Tahoma"/>
                <w:color w:val="000000"/>
                <w:sz w:val="16"/>
                <w:szCs w:val="16"/>
              </w:rPr>
              <w:t>или</w:t>
            </w:r>
          </w:p>
          <w:p w14:paraId="1F7C3228" w14:textId="77777777" w:rsidR="00133A0E" w:rsidRPr="00DD0A40" w:rsidRDefault="00C317DC" w:rsidP="00133A0E">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365 for Sales CAL </w:t>
            </w:r>
            <w:r>
              <w:rPr>
                <w:rFonts w:ascii="Tahoma" w:hAnsi="Tahoma" w:cs="Tahoma"/>
                <w:color w:val="000000"/>
                <w:sz w:val="16"/>
                <w:szCs w:val="16"/>
              </w:rPr>
              <w:t>и</w:t>
            </w:r>
            <w:r w:rsidRPr="00DD0A40">
              <w:rPr>
                <w:rFonts w:ascii="Tahoma" w:hAnsi="Tahoma" w:cs="Tahoma"/>
                <w:color w:val="000000"/>
                <w:sz w:val="16"/>
                <w:szCs w:val="16"/>
                <w:lang w:val="en-US"/>
              </w:rPr>
              <w:t xml:space="preserve"> </w:t>
            </w: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365 for Customer Service CAL</w:t>
            </w:r>
          </w:p>
          <w:p w14:paraId="7A9CFBEC" w14:textId="77777777" w:rsidR="00133A0E" w:rsidRPr="00DD0A40" w:rsidRDefault="00133A0E" w:rsidP="00133A0E">
            <w:pPr>
              <w:rPr>
                <w:rFonts w:ascii="Tahoma" w:hAnsi="Tahoma" w:cs="Tahoma"/>
                <w:color w:val="000000"/>
                <w:sz w:val="16"/>
                <w:szCs w:val="16"/>
                <w:vertAlign w:val="superscript"/>
                <w:lang w:val="en-US"/>
              </w:rPr>
            </w:pPr>
          </w:p>
        </w:tc>
      </w:tr>
    </w:tbl>
    <w:p w14:paraId="1A14F9DF" w14:textId="07540AD2" w:rsidR="00133A0E" w:rsidRPr="00F21859" w:rsidRDefault="00C317DC" w:rsidP="009E361F">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w:t>
      </w:r>
      <w:r w:rsidR="009E361F">
        <w:rPr>
          <w:rFonts w:ascii="Tahoma" w:hAnsi="Tahoma" w:cs="Tahoma"/>
          <w:color w:val="000000"/>
          <w:sz w:val="16"/>
          <w:szCs w:val="16"/>
          <w:lang w:val="en-US"/>
        </w:rPr>
        <w:t> </w:t>
      </w:r>
      <w:r>
        <w:rPr>
          <w:rFonts w:ascii="Tahoma" w:hAnsi="Tahoma" w:cs="Tahoma"/>
          <w:color w:val="000000"/>
          <w:sz w:val="16"/>
          <w:szCs w:val="16"/>
        </w:rPr>
        <w:t>лицензией, для которой они в настоящий момент оплачивают Включенное право обновления.</w:t>
      </w:r>
    </w:p>
    <w:p w14:paraId="31C28E18" w14:textId="77777777" w:rsidR="00133A0E" w:rsidRDefault="00133A0E" w:rsidP="001502EC">
      <w:pPr>
        <w:tabs>
          <w:tab w:val="left" w:pos="0"/>
        </w:tabs>
        <w:spacing w:before="120" w:after="120"/>
        <w:rPr>
          <w:rFonts w:ascii="Tahoma" w:hAnsi="Tahoma" w:cs="Tahoma"/>
          <w:iCs/>
          <w:color w:val="000000"/>
        </w:rPr>
      </w:pPr>
    </w:p>
    <w:p w14:paraId="0FD1FD66" w14:textId="77777777" w:rsidR="000E1294" w:rsidRPr="00DD0A40" w:rsidRDefault="00C317DC" w:rsidP="000E1294">
      <w:pPr>
        <w:spacing w:before="120" w:after="120"/>
        <w:rPr>
          <w:rFonts w:ascii="Tahoma" w:hAnsi="Tahoma" w:cs="Tahoma"/>
          <w:b/>
          <w:color w:val="000000" w:themeColor="text1"/>
          <w:lang w:val="en-US"/>
        </w:rPr>
      </w:pPr>
      <w:r>
        <w:rPr>
          <w:rFonts w:ascii="Tahoma" w:hAnsi="Tahoma" w:cs="Tahoma"/>
          <w:b/>
          <w:color w:val="000000" w:themeColor="text1"/>
        </w:rPr>
        <w:t>Лицензия</w:t>
      </w:r>
      <w:r w:rsidRPr="00DD0A40">
        <w:rPr>
          <w:rFonts w:ascii="Tahoma" w:hAnsi="Tahoma" w:cs="Tahoma"/>
          <w:b/>
          <w:color w:val="000000" w:themeColor="text1"/>
          <w:lang w:val="en-US"/>
        </w:rPr>
        <w:t xml:space="preserve"> Microsoft Dynamics 365 for Team Members CAL</w:t>
      </w:r>
    </w:p>
    <w:p w14:paraId="05F2DAE5" w14:textId="77777777" w:rsidR="000E1294" w:rsidRPr="008D0285" w:rsidRDefault="00C317DC" w:rsidP="000E1294">
      <w:pPr>
        <w:spacing w:before="120" w:after="120"/>
        <w:rPr>
          <w:rFonts w:ascii="Tahoma" w:hAnsi="Tahoma" w:cs="Tahoma"/>
          <w:bCs/>
          <w:color w:val="000000" w:themeColor="text1"/>
        </w:rPr>
      </w:pPr>
      <w:r>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12"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50C43671" w14:textId="77777777" w:rsidR="000E1294" w:rsidRPr="001502EC" w:rsidRDefault="000E1294" w:rsidP="001502EC">
      <w:pPr>
        <w:tabs>
          <w:tab w:val="left" w:pos="0"/>
        </w:tabs>
        <w:spacing w:before="120" w:after="120"/>
        <w:rPr>
          <w:rFonts w:ascii="Tahoma" w:hAnsi="Tahoma" w:cs="Tahoma"/>
          <w:iCs/>
          <w:color w:val="000000"/>
        </w:rPr>
      </w:pPr>
    </w:p>
    <w:p w14:paraId="1269702F" w14:textId="77777777" w:rsidR="003331FA" w:rsidRPr="00F21859" w:rsidRDefault="00C317DC" w:rsidP="005F58E3">
      <w:pPr>
        <w:spacing w:before="120" w:after="120"/>
        <w:rPr>
          <w:rFonts w:ascii="Tahoma" w:hAnsi="Tahoma" w:cs="Tahoma"/>
          <w:b/>
          <w:color w:val="000000" w:themeColor="text1"/>
        </w:rPr>
      </w:pPr>
      <w:r>
        <w:rPr>
          <w:rFonts w:ascii="Tahoma" w:hAnsi="Tahoma" w:cs="Tahoma"/>
          <w:b/>
          <w:color w:val="000000" w:themeColor="text1"/>
        </w:rPr>
        <w:t>Microsoft Dynamics CRM 2016 и предыдущие версии</w:t>
      </w:r>
    </w:p>
    <w:p w14:paraId="72017A76" w14:textId="77777777" w:rsidR="00BD41AF" w:rsidRPr="00287A1E" w:rsidRDefault="00C317DC" w:rsidP="005F58E3">
      <w:pPr>
        <w:spacing w:before="120" w:after="120"/>
        <w:rPr>
          <w:rFonts w:ascii="Tahoma" w:hAnsi="Tahoma" w:cs="Tahoma"/>
        </w:rPr>
      </w:pPr>
      <w:r>
        <w:rPr>
          <w:rFonts w:ascii="Tahoma" w:hAnsi="Tahoma" w:cs="Tahoma"/>
        </w:rPr>
        <w:t>Клиенты с Пользователями, для которых действует Включенное право обновления лицензий Microsoft Dynamics CRM 2011, могут выполнять обновление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874B0B" w14:paraId="75323C76"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DC3F455" w14:textId="77777777" w:rsidR="003331FA" w:rsidRPr="00F21859" w:rsidRDefault="00C317DC"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21813746" w14:textId="77777777" w:rsidR="003331FA" w:rsidRPr="00F21859" w:rsidRDefault="00C317DC"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874B0B" w14:paraId="78510D4F"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23467860" w14:textId="77777777" w:rsidR="003331FA" w:rsidRPr="00F21859" w:rsidRDefault="00C317DC" w:rsidP="005F58E3">
            <w:pPr>
              <w:rPr>
                <w:rFonts w:ascii="Tahoma" w:hAnsi="Tahoma" w:cs="Tahoma"/>
                <w:color w:val="000000"/>
                <w:sz w:val="16"/>
                <w:szCs w:val="16"/>
              </w:rPr>
            </w:pPr>
            <w:r>
              <w:rPr>
                <w:rFonts w:ascii="Tahoma" w:hAnsi="Tahoma" w:cs="Tahoma"/>
                <w:color w:val="000000"/>
                <w:sz w:val="16"/>
                <w:szCs w:val="16"/>
              </w:rPr>
              <w:t>Одна (1) лицензия Microsoft Dynamics CRM 2011 Employee Self Service CAL</w:t>
            </w:r>
          </w:p>
          <w:p w14:paraId="6184B7F1" w14:textId="77777777"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3B9173D0" w14:textId="77777777" w:rsidR="003331FA" w:rsidRPr="00F21859" w:rsidRDefault="00C317DC"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либо</w:t>
            </w:r>
          </w:p>
          <w:p w14:paraId="5614D58B" w14:textId="77777777" w:rsidR="003331FA" w:rsidRPr="00F21859" w:rsidRDefault="00C317DC"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и</w:t>
            </w:r>
            <w:r>
              <w:br/>
            </w:r>
            <w:r>
              <w:rPr>
                <w:rFonts w:ascii="Tahoma" w:hAnsi="Tahoma" w:cs="Tahoma"/>
                <w:color w:val="000000"/>
                <w:sz w:val="16"/>
                <w:szCs w:val="16"/>
              </w:rPr>
              <w:t>одна (1) лицензия Microsoft Dynamics CRM 2013, 2015 или 2016 Basic Use Additive CAL</w:t>
            </w:r>
          </w:p>
        </w:tc>
      </w:tr>
      <w:tr w:rsidR="00874B0B" w14:paraId="58BD20D6" w14:textId="77777777" w:rsidTr="00D80F55">
        <w:trPr>
          <w:trHeight w:val="216"/>
        </w:trPr>
        <w:tc>
          <w:tcPr>
            <w:tcW w:w="5400" w:type="dxa"/>
            <w:tcMar>
              <w:top w:w="0" w:type="dxa"/>
              <w:left w:w="108" w:type="dxa"/>
              <w:bottom w:w="0" w:type="dxa"/>
              <w:right w:w="108" w:type="dxa"/>
            </w:tcMar>
            <w:hideMark/>
          </w:tcPr>
          <w:p w14:paraId="58788B68" w14:textId="77777777" w:rsidR="003331FA" w:rsidRPr="00F21859" w:rsidRDefault="00C317DC"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Limited Use Additive CAL</w:t>
            </w:r>
          </w:p>
          <w:p w14:paraId="2388EA6D"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69622AD" w14:textId="77777777" w:rsidR="003331FA" w:rsidRPr="00F21859" w:rsidRDefault="00C317DC"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Basic Use Additive CAL</w:t>
            </w:r>
          </w:p>
        </w:tc>
      </w:tr>
      <w:tr w:rsidR="00874B0B" w:rsidRPr="003F4D9F" w14:paraId="60E0FDC1" w14:textId="77777777" w:rsidTr="00D80F55">
        <w:trPr>
          <w:trHeight w:val="216"/>
        </w:trPr>
        <w:tc>
          <w:tcPr>
            <w:tcW w:w="5400" w:type="dxa"/>
            <w:tcMar>
              <w:top w:w="0" w:type="dxa"/>
              <w:left w:w="108" w:type="dxa"/>
              <w:bottom w:w="0" w:type="dxa"/>
              <w:right w:w="108" w:type="dxa"/>
            </w:tcMar>
            <w:hideMark/>
          </w:tcPr>
          <w:p w14:paraId="6AA19159" w14:textId="77777777" w:rsidR="003331FA" w:rsidRPr="00DD0A40" w:rsidRDefault="00C317DC"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CRM 2011 Full Use Additive CAL</w:t>
            </w:r>
          </w:p>
          <w:p w14:paraId="5351FAD8" w14:textId="77777777" w:rsidR="003331FA" w:rsidRPr="00DD0A40"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B10FF72" w14:textId="77777777" w:rsidR="003331FA" w:rsidRPr="00DD0A40" w:rsidRDefault="00C317DC"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DD0A40">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26247D20" w14:textId="77777777" w:rsidR="003331FA" w:rsidRPr="00DD0A40" w:rsidRDefault="00C317DC"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DD0A40">
              <w:rPr>
                <w:rFonts w:ascii="Tahoma" w:hAnsi="Tahoma" w:cs="Tahoma"/>
                <w:color w:val="000000"/>
                <w:sz w:val="16"/>
                <w:szCs w:val="16"/>
                <w:lang w:val="en-US"/>
              </w:rPr>
              <w:t xml:space="preserve"> 2016 Basic Use Additive CAL</w:t>
            </w:r>
            <w:r w:rsidRPr="00DD0A40">
              <w:rPr>
                <w:rFonts w:ascii="Tahoma" w:hAnsi="Tahoma" w:cs="Tahoma"/>
                <w:color w:val="000000"/>
                <w:sz w:val="16"/>
                <w:szCs w:val="16"/>
                <w:vertAlign w:val="superscript"/>
                <w:lang w:val="en-US"/>
              </w:rPr>
              <w:t>1</w:t>
            </w:r>
          </w:p>
        </w:tc>
      </w:tr>
      <w:tr w:rsidR="00874B0B" w14:paraId="31276391" w14:textId="77777777" w:rsidTr="00D80F55">
        <w:trPr>
          <w:trHeight w:val="216"/>
        </w:trPr>
        <w:tc>
          <w:tcPr>
            <w:tcW w:w="5400" w:type="dxa"/>
            <w:tcMar>
              <w:top w:w="0" w:type="dxa"/>
              <w:left w:w="108" w:type="dxa"/>
              <w:bottom w:w="0" w:type="dxa"/>
              <w:right w:w="108" w:type="dxa"/>
            </w:tcMar>
            <w:hideMark/>
          </w:tcPr>
          <w:p w14:paraId="3273B9BE" w14:textId="77777777" w:rsidR="003331FA" w:rsidRPr="00DD0A40" w:rsidRDefault="00C317DC"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DD0A40">
              <w:rPr>
                <w:rFonts w:ascii="Tahoma" w:hAnsi="Tahoma" w:cs="Tahoma"/>
                <w:color w:val="000000"/>
                <w:sz w:val="16"/>
                <w:szCs w:val="16"/>
                <w:lang w:val="en-US"/>
              </w:rPr>
              <w:t xml:space="preserve"> (1) </w:t>
            </w:r>
            <w:r>
              <w:rPr>
                <w:rFonts w:ascii="Tahoma" w:hAnsi="Tahoma" w:cs="Tahoma"/>
                <w:color w:val="000000"/>
                <w:sz w:val="16"/>
                <w:szCs w:val="16"/>
              </w:rPr>
              <w:t>лицензия</w:t>
            </w:r>
            <w:r w:rsidRPr="00DD0A40">
              <w:rPr>
                <w:rFonts w:ascii="Tahoma" w:hAnsi="Tahoma" w:cs="Tahoma"/>
                <w:color w:val="000000"/>
                <w:sz w:val="16"/>
                <w:szCs w:val="16"/>
                <w:lang w:val="en-US"/>
              </w:rPr>
              <w:t xml:space="preserve"> Microsoft Dynamics CRM 2011 External Connector</w:t>
            </w:r>
          </w:p>
          <w:p w14:paraId="1CA985B1" w14:textId="77777777" w:rsidR="003331FA" w:rsidRPr="00DD0A40"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2E7A9EB5" w14:textId="77777777" w:rsidR="003331FA" w:rsidRPr="00F21859" w:rsidRDefault="00C317DC"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F237509" w14:textId="2D4BB752" w:rsidR="003331FA" w:rsidRPr="00F21859" w:rsidRDefault="00C317DC"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w:t>
      </w:r>
      <w:r w:rsidR="008D6E95">
        <w:rPr>
          <w:rFonts w:ascii="Tahoma" w:hAnsi="Tahoma" w:cs="Tahoma"/>
          <w:color w:val="000000"/>
          <w:sz w:val="16"/>
          <w:szCs w:val="16"/>
          <w:lang w:val="en-US"/>
        </w:rPr>
        <w:t> </w:t>
      </w:r>
      <w:r>
        <w:rPr>
          <w:rFonts w:ascii="Tahoma" w:hAnsi="Tahoma" w:cs="Tahoma"/>
          <w:color w:val="000000"/>
          <w:sz w:val="16"/>
          <w:szCs w:val="16"/>
        </w:rPr>
        <w:t>лицензией, для которой они в текущий момент оплачивают Включенное право обновления.</w:t>
      </w:r>
    </w:p>
    <w:p w14:paraId="1E4DBF6D" w14:textId="77777777" w:rsidR="00EB0883" w:rsidRPr="001502EC" w:rsidRDefault="00EB0883" w:rsidP="001502EC">
      <w:pPr>
        <w:tabs>
          <w:tab w:val="left" w:pos="0"/>
        </w:tabs>
        <w:spacing w:before="120" w:after="120"/>
        <w:rPr>
          <w:rFonts w:ascii="Tahoma" w:hAnsi="Tahoma" w:cs="Tahoma"/>
          <w:iCs/>
          <w:color w:val="000000"/>
        </w:rPr>
      </w:pPr>
    </w:p>
    <w:p w14:paraId="27B57451" w14:textId="77777777" w:rsidR="00F77865" w:rsidRPr="00EB0883" w:rsidRDefault="00C317DC" w:rsidP="00662805">
      <w:pPr>
        <w:keepNext/>
        <w:spacing w:before="120" w:after="120"/>
        <w:jc w:val="both"/>
        <w:rPr>
          <w:rFonts w:ascii="Tahoma" w:hAnsi="Tahoma" w:cs="Tahoma"/>
          <w:b/>
        </w:rPr>
      </w:pPr>
      <w:r>
        <w:rPr>
          <w:rFonts w:ascii="Tahoma" w:hAnsi="Tahoma" w:cs="Tahoma"/>
          <w:b/>
        </w:rPr>
        <w:t>Приложения Office 2024</w:t>
      </w:r>
    </w:p>
    <w:p w14:paraId="773C1858" w14:textId="2B519754" w:rsidR="00F77865" w:rsidRPr="00287A1E" w:rsidRDefault="00C317DC" w:rsidP="00287A1E">
      <w:pPr>
        <w:spacing w:before="120" w:after="120"/>
        <w:rPr>
          <w:rFonts w:ascii="Tahoma" w:hAnsi="Tahoma" w:cs="Tahoma"/>
        </w:rPr>
      </w:pPr>
      <w:r>
        <w:rPr>
          <w:rFonts w:ascii="Tahoma" w:hAnsi="Tahoma" w:cs="Tahoma"/>
        </w:rPr>
        <w:t>Office LTSC 2024 – это последняя версия приложений системы Office. Клиенты с действующим Включенным правом обновления приложений Office LTSC 2021 могут обновлять их до версии Office LTSC 2024 и распространять приложения Office LTSC 2024 вместо лицензированных копий приложений Office LTSC 2021, интегрированных в</w:t>
      </w:r>
      <w:r w:rsidR="008D6E95">
        <w:rPr>
          <w:rFonts w:ascii="Tahoma" w:hAnsi="Tahoma" w:cs="Tahoma"/>
          <w:lang w:val="en-US"/>
        </w:rPr>
        <w:t> </w:t>
      </w:r>
      <w:r>
        <w:rPr>
          <w:rFonts w:ascii="Tahoma" w:hAnsi="Tahoma" w:cs="Tahoma"/>
        </w:rPr>
        <w:t>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4B0B" w14:paraId="36EC99AC"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577EEEC3" w14:textId="77777777" w:rsidR="00F77865" w:rsidRPr="00F77BD0" w:rsidRDefault="00C317DC"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B9AA65A" w14:textId="77777777" w:rsidR="00F77865" w:rsidRPr="00F77BD0" w:rsidRDefault="00C317DC"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74B0B" w14:paraId="74090CD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DD02032" w14:textId="77777777" w:rsidR="005C74AE" w:rsidRPr="00724F27" w:rsidRDefault="00C317DC" w:rsidP="005C74AE">
            <w:pPr>
              <w:rPr>
                <w:rFonts w:ascii="Tahoma" w:hAnsi="Tahoma" w:cs="Tahoma"/>
                <w:bCs/>
                <w:sz w:val="16"/>
                <w:szCs w:val="16"/>
              </w:rPr>
            </w:pPr>
            <w:r>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46FE74C"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Access LTSC 2024</w:t>
            </w:r>
          </w:p>
        </w:tc>
      </w:tr>
      <w:tr w:rsidR="00874B0B" w14:paraId="3F1052F8"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3FC50B" w14:textId="77777777" w:rsidR="005C74AE" w:rsidRPr="00724F27" w:rsidRDefault="00C317DC" w:rsidP="005C74AE">
            <w:pPr>
              <w:rPr>
                <w:rFonts w:ascii="Tahoma" w:hAnsi="Tahoma" w:cs="Tahoma"/>
                <w:bCs/>
                <w:sz w:val="16"/>
                <w:szCs w:val="16"/>
              </w:rPr>
            </w:pPr>
            <w:r>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76FE8E"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Excel LTSC 2024</w:t>
            </w:r>
          </w:p>
        </w:tc>
      </w:tr>
      <w:tr w:rsidR="00874B0B" w14:paraId="38C1E16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BD593" w14:textId="77777777" w:rsidR="005C74AE" w:rsidRPr="00724F27" w:rsidRDefault="00C317DC" w:rsidP="005C74AE">
            <w:pPr>
              <w:rPr>
                <w:rFonts w:ascii="Tahoma" w:hAnsi="Tahoma" w:cs="Tahoma"/>
                <w:bCs/>
                <w:sz w:val="16"/>
                <w:szCs w:val="16"/>
              </w:rPr>
            </w:pPr>
            <w:r>
              <w:rPr>
                <w:rFonts w:ascii="Tahoma" w:hAnsi="Tahoma" w:cs="Tahoma"/>
                <w:bCs/>
                <w:sz w:val="16"/>
                <w:szCs w:val="19"/>
              </w:rPr>
              <w:t>Office LTSC профессиональный плюс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84D4E4E"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Office LTSC профессиональный плюс 2024</w:t>
            </w:r>
          </w:p>
        </w:tc>
      </w:tr>
      <w:tr w:rsidR="00874B0B" w14:paraId="7EF5C7B9"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0EFEDF4" w14:textId="77777777" w:rsidR="005C74AE" w:rsidRPr="00724F27" w:rsidRDefault="00C317DC" w:rsidP="005C74AE">
            <w:pPr>
              <w:rPr>
                <w:rFonts w:ascii="Tahoma" w:hAnsi="Tahoma" w:cs="Tahoma"/>
                <w:bCs/>
                <w:sz w:val="16"/>
                <w:szCs w:val="16"/>
              </w:rPr>
            </w:pPr>
            <w:r>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886776"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Outlook LTSC 2024</w:t>
            </w:r>
          </w:p>
        </w:tc>
      </w:tr>
      <w:tr w:rsidR="00874B0B" w14:paraId="60D04D2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5FBEFD8" w14:textId="77777777" w:rsidR="005C74AE" w:rsidRPr="00724F27" w:rsidRDefault="00C317DC" w:rsidP="005C74AE">
            <w:pPr>
              <w:rPr>
                <w:rFonts w:ascii="Tahoma" w:hAnsi="Tahoma" w:cs="Tahoma"/>
                <w:bCs/>
                <w:sz w:val="16"/>
                <w:szCs w:val="16"/>
              </w:rPr>
            </w:pPr>
            <w:r>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D2CF56E"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PowerPoint LTSC 2024</w:t>
            </w:r>
          </w:p>
        </w:tc>
      </w:tr>
      <w:tr w:rsidR="00874B0B" w14:paraId="7B91AB7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2BF8D4" w14:textId="77777777" w:rsidR="005C74AE" w:rsidRPr="00724F27" w:rsidRDefault="00C317DC" w:rsidP="005C74AE">
            <w:pPr>
              <w:rPr>
                <w:rFonts w:ascii="Tahoma" w:hAnsi="Tahoma" w:cs="Tahoma"/>
                <w:bCs/>
                <w:sz w:val="16"/>
                <w:szCs w:val="16"/>
              </w:rPr>
            </w:pPr>
            <w:r>
              <w:rPr>
                <w:rFonts w:ascii="Tahoma" w:hAnsi="Tahoma" w:cs="Tahoma"/>
                <w:bCs/>
                <w:sz w:val="16"/>
                <w:szCs w:val="19"/>
              </w:rPr>
              <w:t>Project профессиональный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BF5B0EF"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Project профессиональный 2021</w:t>
            </w:r>
          </w:p>
        </w:tc>
      </w:tr>
      <w:tr w:rsidR="00874B0B" w14:paraId="55C3FE1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6B2077" w14:textId="77777777" w:rsidR="005C74AE" w:rsidRPr="00724F27" w:rsidRDefault="00C317DC" w:rsidP="005C74AE">
            <w:pPr>
              <w:rPr>
                <w:rFonts w:ascii="Tahoma" w:hAnsi="Tahoma" w:cs="Tahoma"/>
                <w:bCs/>
                <w:sz w:val="16"/>
                <w:szCs w:val="16"/>
              </w:rPr>
            </w:pPr>
            <w:r>
              <w:rPr>
                <w:rFonts w:ascii="Tahoma" w:hAnsi="Tahoma" w:cs="Tahoma"/>
                <w:bCs/>
                <w:sz w:val="16"/>
                <w:szCs w:val="19"/>
              </w:rPr>
              <w:t>Project стандартный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C92603"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Project стандартный 2021</w:t>
            </w:r>
          </w:p>
        </w:tc>
      </w:tr>
      <w:tr w:rsidR="00874B0B" w14:paraId="1C71143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F73FEC" w14:textId="77777777" w:rsidR="005C74AE" w:rsidRPr="00724F27" w:rsidRDefault="00C317DC" w:rsidP="005C74AE">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5C27D6"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Publisher LTSC 2021</w:t>
            </w:r>
          </w:p>
        </w:tc>
      </w:tr>
      <w:tr w:rsidR="00874B0B" w14:paraId="6D4C0E0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2027F1" w14:textId="77777777" w:rsidR="005C74AE" w:rsidRPr="00724F27" w:rsidRDefault="00C317DC" w:rsidP="005C74AE">
            <w:pPr>
              <w:rPr>
                <w:rFonts w:ascii="Tahoma" w:hAnsi="Tahoma" w:cs="Tahoma"/>
                <w:bCs/>
                <w:sz w:val="16"/>
                <w:szCs w:val="16"/>
              </w:rPr>
            </w:pPr>
            <w:r>
              <w:rPr>
                <w:rFonts w:ascii="Tahoma" w:hAnsi="Tahoma" w:cs="Tahoma"/>
                <w:bCs/>
                <w:sz w:val="16"/>
                <w:szCs w:val="19"/>
              </w:rPr>
              <w:t>Visio LTSC профессиональный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A90C5D"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Visio LTSC профессиональный 2024</w:t>
            </w:r>
          </w:p>
        </w:tc>
      </w:tr>
      <w:tr w:rsidR="00874B0B" w14:paraId="6A0B27B9"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2C58A" w14:textId="77777777" w:rsidR="005C74AE" w:rsidRPr="00724F27" w:rsidRDefault="00C317DC" w:rsidP="005C74AE">
            <w:pPr>
              <w:rPr>
                <w:rFonts w:ascii="Tahoma" w:hAnsi="Tahoma" w:cs="Tahoma"/>
                <w:bCs/>
                <w:sz w:val="16"/>
                <w:szCs w:val="16"/>
              </w:rPr>
            </w:pPr>
            <w:r>
              <w:rPr>
                <w:rFonts w:ascii="Tahoma" w:hAnsi="Tahoma" w:cs="Tahoma"/>
                <w:bCs/>
                <w:sz w:val="16"/>
                <w:szCs w:val="19"/>
              </w:rPr>
              <w:t>Visio LTSC стандартный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20EC03"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Visio LTSC стандартный 2024</w:t>
            </w:r>
          </w:p>
        </w:tc>
      </w:tr>
      <w:tr w:rsidR="00874B0B" w14:paraId="570D1B9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FFCEFB" w14:textId="77777777" w:rsidR="005C74AE" w:rsidRPr="00724F27" w:rsidRDefault="00C317DC" w:rsidP="005C74AE">
            <w:pPr>
              <w:rPr>
                <w:rFonts w:ascii="Tahoma" w:hAnsi="Tahoma" w:cs="Tahoma"/>
                <w:bCs/>
                <w:sz w:val="16"/>
                <w:szCs w:val="16"/>
              </w:rPr>
            </w:pPr>
            <w:r>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B446CE" w14:textId="77777777" w:rsidR="005C74AE" w:rsidRPr="00D80F55" w:rsidRDefault="00C317DC" w:rsidP="005C74AE">
            <w:pPr>
              <w:rPr>
                <w:rFonts w:ascii="Tahoma" w:hAnsi="Tahoma" w:cs="Tahoma"/>
                <w:bCs/>
                <w:sz w:val="16"/>
                <w:szCs w:val="16"/>
                <w:lang w:val="pt-BR"/>
              </w:rPr>
            </w:pPr>
            <w:r>
              <w:rPr>
                <w:rFonts w:ascii="Tahoma" w:hAnsi="Tahoma" w:cs="Tahoma"/>
                <w:bCs/>
                <w:sz w:val="16"/>
                <w:szCs w:val="19"/>
              </w:rPr>
              <w:t>Word LTSC 2024</w:t>
            </w:r>
          </w:p>
        </w:tc>
      </w:tr>
    </w:tbl>
    <w:p w14:paraId="2CE81FA9" w14:textId="77777777" w:rsidR="00E43388" w:rsidRPr="00662805" w:rsidRDefault="00E43388" w:rsidP="00662805">
      <w:pPr>
        <w:tabs>
          <w:tab w:val="left" w:pos="0"/>
        </w:tabs>
        <w:spacing w:before="120" w:after="120"/>
        <w:rPr>
          <w:rFonts w:ascii="Tahoma" w:hAnsi="Tahoma" w:cs="Tahoma"/>
          <w:iCs/>
          <w:color w:val="000000"/>
        </w:rPr>
      </w:pPr>
    </w:p>
    <w:p w14:paraId="60136BE3" w14:textId="77777777" w:rsidR="00DF3CB9" w:rsidRPr="00EB0883" w:rsidRDefault="00C317DC" w:rsidP="00DF3CB9">
      <w:pPr>
        <w:spacing w:before="120" w:after="120"/>
        <w:jc w:val="both"/>
        <w:rPr>
          <w:rFonts w:ascii="Tahoma" w:hAnsi="Tahoma" w:cs="Tahoma"/>
          <w:b/>
        </w:rPr>
      </w:pPr>
      <w:bookmarkStart w:id="5" w:name="SQLServer"/>
      <w:r>
        <w:rPr>
          <w:rFonts w:ascii="Tahoma" w:hAnsi="Tahoma" w:cs="Tahoma"/>
          <w:b/>
        </w:rPr>
        <w:t>Серверы Office 2019</w:t>
      </w:r>
    </w:p>
    <w:p w14:paraId="641EC6F8" w14:textId="21CD9BE1" w:rsidR="00DF3CB9" w:rsidRPr="00DF3CB9" w:rsidRDefault="00C317DC" w:rsidP="00DF3CB9">
      <w:pPr>
        <w:spacing w:before="120" w:after="120"/>
        <w:rPr>
          <w:rFonts w:ascii="Tahoma" w:hAnsi="Tahoma" w:cs="Tahoma"/>
        </w:rPr>
      </w:pPr>
      <w:r>
        <w:rPr>
          <w:rFonts w:ascii="Tahoma" w:hAnsi="Tahoma" w:cs="Tahoma"/>
        </w:rPr>
        <w:t>Версия 2019 является новейшей версией Серверов Office (Exchange Server 2019, Project Server 2019, SharePoint Server 2019 и Skype для бизнеса 2019). Клиенты с действующим Включенным правом обновления для версий этих</w:t>
      </w:r>
      <w:r w:rsidR="008D6E95">
        <w:rPr>
          <w:rFonts w:ascii="Tahoma" w:hAnsi="Tahoma" w:cs="Tahoma"/>
          <w:lang w:val="en-US"/>
        </w:rPr>
        <w:t> </w:t>
      </w:r>
      <w:r>
        <w:rPr>
          <w:rFonts w:ascii="Tahoma" w:hAnsi="Tahoma" w:cs="Tahoma"/>
        </w:rPr>
        <w:t>серверов 2016/2015 могут обновить ПО до версий 2019 и распространять их вместо лицензированных копий версий 2016/2016,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4B0B" w14:paraId="276A4848"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BC3FA54" w14:textId="77777777" w:rsidR="00DF3CB9" w:rsidRPr="00F77BD0" w:rsidRDefault="00C317DC" w:rsidP="005D5C97">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8672102" w14:textId="77777777" w:rsidR="00DF3CB9" w:rsidRPr="00F77BD0" w:rsidRDefault="00C317DC" w:rsidP="005D5C97">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874B0B" w14:paraId="61E422AD"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363C40E" w14:textId="77777777" w:rsidR="00DF3CB9" w:rsidRPr="00BE02F9" w:rsidRDefault="00C317DC"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651505" w14:textId="77777777" w:rsidR="00DF3CB9" w:rsidRPr="00BE02F9" w:rsidRDefault="00C317DC"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874B0B" w14:paraId="26895FF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8133A17"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A845C4"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Project Server 2019</w:t>
            </w:r>
          </w:p>
        </w:tc>
      </w:tr>
      <w:tr w:rsidR="00874B0B" w14:paraId="2A1D1161"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3493C6"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F16007A"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SharePoint Server 2019</w:t>
            </w:r>
          </w:p>
        </w:tc>
      </w:tr>
      <w:tr w:rsidR="00874B0B" w14:paraId="1C73C0FC"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06D89"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4E6FC8F" w14:textId="77777777" w:rsidR="00DF3CB9" w:rsidRPr="001F6BD8" w:rsidRDefault="00C317DC" w:rsidP="005D5C97">
            <w:pPr>
              <w:rPr>
                <w:rFonts w:ascii="Tahoma" w:hAnsi="Tahoma" w:cs="Tahoma"/>
                <w:bCs/>
                <w:sz w:val="16"/>
                <w:szCs w:val="19"/>
                <w:lang w:val="pt-BR"/>
              </w:rPr>
            </w:pPr>
            <w:r>
              <w:rPr>
                <w:rFonts w:ascii="Tahoma" w:hAnsi="Tahoma" w:cs="Tahoma"/>
                <w:bCs/>
                <w:sz w:val="16"/>
                <w:szCs w:val="19"/>
              </w:rPr>
              <w:t>Skype для бизнеса Server 2019</w:t>
            </w:r>
          </w:p>
        </w:tc>
      </w:tr>
      <w:tr w:rsidR="00874B0B" w14:paraId="2D918BA7"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FBF3E85"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6CE25EC"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874B0B" w14:paraId="61D07034"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A752FE"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27C580"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874B0B" w14:paraId="1B1932FC"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6D5748"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BA1735" w14:textId="77777777" w:rsidR="00DF3CB9" w:rsidRPr="00D77793" w:rsidRDefault="00C317DC" w:rsidP="005D5C97">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30C5A226" w14:textId="77777777" w:rsidR="00F0618B" w:rsidRPr="00662805" w:rsidRDefault="00F0618B" w:rsidP="00662805">
      <w:pPr>
        <w:tabs>
          <w:tab w:val="left" w:pos="0"/>
        </w:tabs>
        <w:spacing w:before="120" w:after="120"/>
        <w:rPr>
          <w:rFonts w:ascii="Tahoma" w:hAnsi="Tahoma" w:cs="Tahoma"/>
          <w:iCs/>
          <w:color w:val="000000"/>
        </w:rPr>
      </w:pPr>
    </w:p>
    <w:p w14:paraId="28EA52EA" w14:textId="77777777" w:rsidR="006F2741" w:rsidRDefault="00C317DC" w:rsidP="00662805">
      <w:pPr>
        <w:keepNext/>
        <w:spacing w:before="120" w:after="120"/>
        <w:rPr>
          <w:rFonts w:ascii="Tahoma" w:hAnsi="Tahoma" w:cs="Tahoma"/>
          <w:b/>
        </w:rPr>
      </w:pPr>
      <w:r>
        <w:rPr>
          <w:rFonts w:ascii="Tahoma" w:hAnsi="Tahoma" w:cs="Tahoma"/>
          <w:b/>
        </w:rPr>
        <w:t>SQL Server</w:t>
      </w:r>
      <w:bookmarkEnd w:id="5"/>
    </w:p>
    <w:p w14:paraId="407B9CF2" w14:textId="77777777" w:rsidR="00D80F55" w:rsidRPr="00EB0883" w:rsidRDefault="00C317DC" w:rsidP="00662805">
      <w:pPr>
        <w:keepNext/>
        <w:spacing w:before="120" w:after="120"/>
        <w:rPr>
          <w:rFonts w:ascii="Tahoma" w:hAnsi="Tahoma" w:cs="Tahoma"/>
          <w:b/>
        </w:rPr>
      </w:pPr>
      <w:r>
        <w:rPr>
          <w:rFonts w:ascii="Tahoma" w:hAnsi="Tahoma" w:cs="Tahoma"/>
          <w:b/>
        </w:rPr>
        <w:t>SQL Server Core</w:t>
      </w:r>
    </w:p>
    <w:p w14:paraId="6140C3C2" w14:textId="77777777" w:rsidR="004247CA" w:rsidRPr="00EB0883" w:rsidRDefault="00C317DC" w:rsidP="00662805">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последней редакции SQL Server, они могут перейти на эту редакцию в соответствии с теми же условиями.</w:t>
      </w:r>
    </w:p>
    <w:p w14:paraId="0CA2CD22" w14:textId="77777777" w:rsidR="004247CA" w:rsidRPr="00EB0883" w:rsidRDefault="00C317DC" w:rsidP="003069D7">
      <w:pPr>
        <w:keepNext/>
        <w:keepLines/>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2012 Server Core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последней редакции SQL Server, они могут перейти на эту редакцию в соответствии с теми же условиями.</w:t>
      </w:r>
    </w:p>
    <w:p w14:paraId="5CA45B28" w14:textId="77777777" w:rsidR="00E41383" w:rsidRPr="00EB0883" w:rsidRDefault="00C317DC"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2849E426" w14:textId="77777777" w:rsidR="004A5BCA" w:rsidRPr="00EB0883" w:rsidRDefault="00C317DC" w:rsidP="00662805">
      <w:pPr>
        <w:spacing w:before="120" w:after="120"/>
        <w:rPr>
          <w:rFonts w:ascii="Tahoma" w:hAnsi="Tahoma" w:cs="Tahoma"/>
          <w:bCs/>
          <w:iCs/>
          <w:color w:val="000000" w:themeColor="text1"/>
        </w:rPr>
      </w:pPr>
      <w:r>
        <w:rPr>
          <w:rFonts w:ascii="Tahoma" w:hAnsi="Tahoma" w:cs="Tahoma"/>
          <w:bCs/>
          <w:iCs/>
          <w:color w:val="000000" w:themeColor="text1"/>
        </w:rPr>
        <w:t xml:space="preserve">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у тех же клиентов есть активное покрытие после выпуска </w:t>
      </w:r>
      <w:r>
        <w:rPr>
          <w:rFonts w:ascii="Tahoma" w:hAnsi="Tahoma" w:cs="Tahoma"/>
        </w:rPr>
        <w:t xml:space="preserve">последней редакции </w:t>
      </w:r>
      <w:r>
        <w:rPr>
          <w:rFonts w:ascii="Tahoma" w:hAnsi="Tahoma" w:cs="Tahoma"/>
          <w:bCs/>
          <w:iCs/>
          <w:color w:val="000000" w:themeColor="text1"/>
        </w:rPr>
        <w:t>SQL Server, они могут перейти на эту редакцию Standard в соответствии с теми же условиями.</w:t>
      </w:r>
    </w:p>
    <w:p w14:paraId="35C25EBF" w14:textId="77777777" w:rsidR="00E41383" w:rsidRPr="00B01CF1" w:rsidRDefault="00C317DC" w:rsidP="00662805">
      <w:pPr>
        <w:spacing w:before="120" w:after="120"/>
        <w:rPr>
          <w:rFonts w:ascii="Tahoma" w:hAnsi="Tahoma" w:cs="Tahoma"/>
          <w:bCs/>
          <w:iCs/>
          <w:color w:val="000000" w:themeColor="text1"/>
          <w:spacing w:val="-2"/>
        </w:rPr>
      </w:pPr>
      <w:r w:rsidRPr="00B01CF1">
        <w:rPr>
          <w:rFonts w:ascii="Tahoma" w:hAnsi="Tahoma" w:cs="Tahoma"/>
          <w:bCs/>
          <w:iCs/>
          <w:color w:val="000000" w:themeColor="text1"/>
          <w:spacing w:val="-2"/>
        </w:rPr>
        <w:t xml:space="preserve">SQL Server 2008 R2 Enterprise Server </w:t>
      </w:r>
      <w:r w:rsidRPr="00B01CF1">
        <w:rPr>
          <w:rFonts w:ascii="Tahoma" w:hAnsi="Tahoma" w:cs="Tahoma"/>
          <w:color w:val="000000" w:themeColor="text1"/>
          <w:spacing w:val="-2"/>
        </w:rPr>
        <w:t xml:space="preserve">(лицензии на полное использование) </w:t>
      </w:r>
      <w:r w:rsidRPr="00B01CF1">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7CB99029" w14:textId="58D7AF7A" w:rsidR="005D3454" w:rsidRDefault="00C317DC"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2014 Business Intelligence — последняя версия выпуска Business Intelligence SQL Server. Клиенты с</w:t>
      </w:r>
      <w:r w:rsidR="002D0B0A">
        <w:rPr>
          <w:rFonts w:ascii="Tahoma" w:hAnsi="Tahoma" w:cs="Tahoma"/>
          <w:bCs/>
          <w:iCs/>
          <w:color w:val="000000" w:themeColor="text1"/>
          <w:lang w:val="en-US"/>
        </w:rPr>
        <w:t> </w:t>
      </w:r>
      <w:r>
        <w:rPr>
          <w:rFonts w:ascii="Tahoma" w:hAnsi="Tahoma" w:cs="Tahoma"/>
          <w:bCs/>
          <w:iCs/>
          <w:color w:val="000000" w:themeColor="text1"/>
        </w:rPr>
        <w:t xml:space="preserve">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w:t>
      </w:r>
      <w:r>
        <w:rPr>
          <w:rFonts w:ascii="Tahoma" w:hAnsi="Tahoma" w:cs="Tahoma"/>
        </w:rPr>
        <w:t xml:space="preserve">последней редакции </w:t>
      </w:r>
      <w:r>
        <w:rPr>
          <w:rFonts w:ascii="Tahoma" w:hAnsi="Tahoma" w:cs="Tahoma"/>
          <w:bCs/>
          <w:iCs/>
          <w:color w:val="000000" w:themeColor="text1"/>
        </w:rPr>
        <w:t>SQL Server, они могут перейти на эту последнюю редакцию Enterprise (Сервер/CAL) в</w:t>
      </w:r>
      <w:r w:rsidR="002D0B0A">
        <w:rPr>
          <w:rFonts w:ascii="Tahoma" w:hAnsi="Tahoma" w:cs="Tahoma"/>
          <w:bCs/>
          <w:iCs/>
          <w:color w:val="000000" w:themeColor="text1"/>
          <w:lang w:val="en-US"/>
        </w:rPr>
        <w:t> </w:t>
      </w:r>
      <w:r>
        <w:rPr>
          <w:rFonts w:ascii="Tahoma" w:hAnsi="Tahoma" w:cs="Tahoma"/>
          <w:bCs/>
          <w:iCs/>
          <w:color w:val="000000" w:themeColor="text1"/>
        </w:rPr>
        <w:t>соответствии с теми же условиями.</w:t>
      </w:r>
    </w:p>
    <w:p w14:paraId="75DC7FBC" w14:textId="77777777" w:rsidR="004A5BCA" w:rsidRDefault="00C317DC"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71D3F77" w14:textId="77777777" w:rsidR="00287A1E" w:rsidRPr="00287A1E" w:rsidRDefault="00287A1E" w:rsidP="00287A1E">
      <w:pPr>
        <w:tabs>
          <w:tab w:val="left" w:pos="0"/>
        </w:tabs>
        <w:spacing w:before="120" w:after="120"/>
        <w:rPr>
          <w:rFonts w:ascii="Tahoma" w:hAnsi="Tahoma" w:cs="Tahoma"/>
          <w:iCs/>
          <w:color w:val="000000"/>
        </w:rPr>
      </w:pPr>
    </w:p>
    <w:p w14:paraId="28188EED" w14:textId="77777777" w:rsidR="0065287E" w:rsidRPr="000D71F8" w:rsidRDefault="00C317DC" w:rsidP="00662805">
      <w:pPr>
        <w:spacing w:before="120" w:after="120"/>
        <w:rPr>
          <w:rFonts w:ascii="Tahoma" w:hAnsi="Tahoma" w:cs="Tahoma"/>
          <w:b/>
        </w:rPr>
      </w:pPr>
      <w:bookmarkStart w:id="6" w:name="_Hlk8636912"/>
      <w:r>
        <w:rPr>
          <w:rFonts w:ascii="Tahoma" w:hAnsi="Tahoma" w:cs="Tahoma"/>
          <w:b/>
        </w:rPr>
        <w:t>System Center 2022</w:t>
      </w:r>
    </w:p>
    <w:p w14:paraId="512FD3A4" w14:textId="77777777" w:rsidR="00BF5457" w:rsidRPr="00EB0883" w:rsidRDefault="00C317DC" w:rsidP="00BF5457">
      <w:pPr>
        <w:spacing w:before="120" w:after="120"/>
        <w:rPr>
          <w:rFonts w:ascii="Tahoma" w:hAnsi="Tahoma" w:cs="Tahoma"/>
          <w:color w:val="000000"/>
          <w:lang w:eastAsia="x-none"/>
        </w:rPr>
      </w:pPr>
      <w:r>
        <w:rPr>
          <w:rFonts w:ascii="Tahoma" w:hAnsi="Tahoma" w:cs="Tahoma"/>
          <w:color w:val="000000"/>
        </w:rPr>
        <w:t xml:space="preserve">System Center 2022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2019 с 1 апреля 2022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4B0B" w14:paraId="240577E6"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32D7279A" w14:textId="77777777" w:rsidR="00BF5457" w:rsidRPr="00287A1E" w:rsidRDefault="00C317DC" w:rsidP="000D71F8">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0316FD71" w14:textId="77777777" w:rsidR="00BF5457" w:rsidRPr="00287A1E" w:rsidRDefault="00C317DC" w:rsidP="000D71F8">
            <w:pPr>
              <w:jc w:val="center"/>
              <w:rPr>
                <w:rFonts w:ascii="Tahoma" w:hAnsi="Tahoma" w:cs="Tahoma"/>
                <w:sz w:val="18"/>
              </w:rPr>
            </w:pPr>
            <w:r>
              <w:rPr>
                <w:rFonts w:ascii="Tahoma" w:hAnsi="Tahoma" w:cs="Tahoma"/>
                <w:b/>
                <w:bCs/>
                <w:sz w:val="18"/>
                <w:szCs w:val="18"/>
              </w:rPr>
              <w:t>Правомочная лицензия</w:t>
            </w:r>
          </w:p>
        </w:tc>
      </w:tr>
      <w:tr w:rsidR="00874B0B" w:rsidRPr="003F4D9F" w14:paraId="56E7D069"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00D56D9B" w14:textId="77777777" w:rsidR="00BF5457" w:rsidRPr="00DD0A40" w:rsidRDefault="00C317DC" w:rsidP="00BF5457">
            <w:pPr>
              <w:rPr>
                <w:rFonts w:ascii="Tahoma" w:hAnsi="Tahoma" w:cs="Tahoma"/>
                <w:bCs/>
                <w:sz w:val="16"/>
                <w:szCs w:val="19"/>
                <w:lang w:val="en-US"/>
              </w:rPr>
            </w:pPr>
            <w:r w:rsidRPr="00DD0A40">
              <w:rPr>
                <w:rFonts w:ascii="Tahoma" w:hAnsi="Tahoma" w:cs="Tahoma"/>
                <w:bCs/>
                <w:sz w:val="16"/>
                <w:szCs w:val="19"/>
                <w:lang w:val="en-US"/>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16DA7C86" w14:textId="77777777" w:rsidR="00BF5457" w:rsidRPr="00DD0A40" w:rsidRDefault="00C317DC" w:rsidP="00BF5457">
            <w:pPr>
              <w:rPr>
                <w:rFonts w:ascii="Tahoma" w:hAnsi="Tahoma" w:cs="Tahoma"/>
                <w:bCs/>
                <w:sz w:val="16"/>
                <w:szCs w:val="19"/>
                <w:lang w:val="en-US"/>
              </w:rPr>
            </w:pPr>
            <w:r w:rsidRPr="00DD0A40">
              <w:rPr>
                <w:rFonts w:ascii="Tahoma" w:hAnsi="Tahoma" w:cs="Tahoma"/>
                <w:bCs/>
                <w:sz w:val="16"/>
                <w:szCs w:val="19"/>
                <w:lang w:val="en-US"/>
              </w:rPr>
              <w:t>System Center 2022 Data Protection Manager</w:t>
            </w:r>
          </w:p>
        </w:tc>
      </w:tr>
      <w:tr w:rsidR="00874B0B" w14:paraId="5DBB0486"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633262C"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34C35DC"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2022 Operations Manager</w:t>
            </w:r>
          </w:p>
        </w:tc>
      </w:tr>
      <w:tr w:rsidR="00874B0B" w14:paraId="79926AE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AA96D15"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0CAA7C2"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2022 Orchestrator</w:t>
            </w:r>
          </w:p>
        </w:tc>
      </w:tr>
      <w:tr w:rsidR="00874B0B" w14:paraId="1DFC3BE6"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011B3CCB"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CF7EAED"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2022 Service Manager</w:t>
            </w:r>
          </w:p>
        </w:tc>
      </w:tr>
      <w:tr w:rsidR="00874B0B" w14:paraId="56B46803"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7092B590"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474C570D"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2022 Datacenter</w:t>
            </w:r>
          </w:p>
        </w:tc>
      </w:tr>
      <w:tr w:rsidR="00874B0B" w14:paraId="2815A2A2"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62071035"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4405A848" w14:textId="77777777" w:rsidR="00BF5457" w:rsidRPr="00F21859" w:rsidRDefault="00C317DC" w:rsidP="00BF5457">
            <w:pPr>
              <w:rPr>
                <w:rFonts w:ascii="Tahoma" w:hAnsi="Tahoma" w:cs="Tahoma"/>
                <w:bCs/>
                <w:sz w:val="16"/>
                <w:szCs w:val="19"/>
                <w:lang w:val="pt-BR"/>
              </w:rPr>
            </w:pPr>
            <w:r>
              <w:rPr>
                <w:rFonts w:ascii="Tahoma" w:hAnsi="Tahoma" w:cs="Tahoma"/>
                <w:bCs/>
                <w:sz w:val="16"/>
                <w:szCs w:val="19"/>
              </w:rPr>
              <w:t>System Center 2022 Standard</w:t>
            </w:r>
          </w:p>
        </w:tc>
      </w:tr>
    </w:tbl>
    <w:p w14:paraId="610CD779" w14:textId="77777777" w:rsidR="00EB0883" w:rsidRPr="00662805" w:rsidRDefault="00EB0883" w:rsidP="00662805">
      <w:pPr>
        <w:spacing w:before="120" w:after="120"/>
        <w:rPr>
          <w:rFonts w:ascii="Tahoma" w:hAnsi="Tahoma" w:cs="Tahoma"/>
          <w:bCs/>
          <w:iCs/>
          <w:color w:val="000000" w:themeColor="text1"/>
        </w:rPr>
      </w:pPr>
    </w:p>
    <w:p w14:paraId="44B326C1" w14:textId="77777777" w:rsidR="00775D5C" w:rsidRPr="00F21859" w:rsidRDefault="00C317DC" w:rsidP="005F58E3">
      <w:pPr>
        <w:keepNext/>
        <w:spacing w:before="120" w:after="120"/>
        <w:rPr>
          <w:rFonts w:ascii="Tahoma" w:hAnsi="Tahoma" w:cs="Tahoma"/>
          <w:b/>
        </w:rPr>
      </w:pPr>
      <w:r>
        <w:rPr>
          <w:rFonts w:ascii="Tahoma" w:hAnsi="Tahoma" w:cs="Tahoma"/>
          <w:b/>
        </w:rPr>
        <w:t>Visual Studio 2022</w:t>
      </w:r>
    </w:p>
    <w:p w14:paraId="27E2A63D" w14:textId="3381F868" w:rsidR="00775D5C" w:rsidRPr="00EB0883" w:rsidRDefault="00C317DC" w:rsidP="008E2012">
      <w:pPr>
        <w:spacing w:before="120" w:after="120"/>
        <w:rPr>
          <w:rFonts w:ascii="Tahoma" w:hAnsi="Tahoma" w:cs="Tahoma"/>
          <w:color w:val="000000"/>
          <w:lang w:eastAsia="x-none"/>
        </w:rPr>
      </w:pPr>
      <w:r>
        <w:rPr>
          <w:rFonts w:ascii="Tahoma" w:hAnsi="Tahoma" w:cs="Tahoma"/>
          <w:color w:val="000000"/>
        </w:rPr>
        <w:t xml:space="preserve">Visual Studio 2022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2019 с 1 декабря 2021 г. могут выполнить обновление до версии Visual Studio 2022 и</w:t>
      </w:r>
      <w:r w:rsidR="002D0B0A">
        <w:rPr>
          <w:rFonts w:ascii="Tahoma" w:hAnsi="Tahoma" w:cs="Tahoma"/>
          <w:color w:val="000000"/>
          <w:lang w:val="en-US"/>
        </w:rPr>
        <w:t> </w:t>
      </w:r>
      <w:r>
        <w:rPr>
          <w:rFonts w:ascii="Tahoma" w:hAnsi="Tahoma" w:cs="Tahoma"/>
          <w:color w:val="000000"/>
        </w:rPr>
        <w:t>распространять ее вместо соответствующих лицензированных копий Visual Studio 2019, интегрированных в</w:t>
      </w:r>
      <w:r w:rsidR="002D0B0A">
        <w:rPr>
          <w:rFonts w:ascii="Tahoma" w:hAnsi="Tahoma" w:cs="Tahoma"/>
          <w:color w:val="000000"/>
          <w:lang w:val="en-US"/>
        </w:rPr>
        <w:t> </w:t>
      </w:r>
      <w:r>
        <w:rPr>
          <w:rFonts w:ascii="Tahoma" w:hAnsi="Tahoma" w:cs="Tahoma"/>
          <w:color w:val="000000"/>
        </w:rPr>
        <w:t>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4B0B" w14:paraId="280930D8"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D1029C2" w14:textId="77777777" w:rsidR="00775D5C" w:rsidRPr="00287A1E" w:rsidRDefault="00C317DC" w:rsidP="00775D5C">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1EC8C6" w14:textId="77777777" w:rsidR="00775D5C" w:rsidRPr="00287A1E" w:rsidRDefault="00C317DC" w:rsidP="00775D5C">
            <w:pPr>
              <w:jc w:val="center"/>
              <w:rPr>
                <w:rFonts w:ascii="Tahoma" w:hAnsi="Tahoma" w:cs="Tahoma"/>
                <w:sz w:val="18"/>
              </w:rPr>
            </w:pPr>
            <w:r>
              <w:rPr>
                <w:rFonts w:ascii="Tahoma" w:hAnsi="Tahoma" w:cs="Tahoma"/>
                <w:b/>
                <w:bCs/>
                <w:sz w:val="18"/>
                <w:szCs w:val="18"/>
              </w:rPr>
              <w:t>Правомочная лицензия</w:t>
            </w:r>
          </w:p>
        </w:tc>
      </w:tr>
      <w:tr w:rsidR="00874B0B" w14:paraId="46B4E0C3"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3A38AF1"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415E311"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Enterprise 2022</w:t>
            </w:r>
          </w:p>
        </w:tc>
      </w:tr>
      <w:tr w:rsidR="00874B0B" w14:paraId="039456D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41F6DA9"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4BEB78C"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Professional 2022</w:t>
            </w:r>
          </w:p>
        </w:tc>
      </w:tr>
      <w:tr w:rsidR="00874B0B" w14:paraId="1431655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CD36B69"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5CC9309" w14:textId="77777777" w:rsidR="00E73A0D" w:rsidRPr="00F21859" w:rsidRDefault="00C317DC"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14CE05D6" w14:textId="77777777" w:rsidR="00FB52EE" w:rsidRPr="00F21859" w:rsidRDefault="00C317DC" w:rsidP="00FB52EE">
      <w:pPr>
        <w:keepNext/>
        <w:spacing w:before="120" w:after="120"/>
        <w:rPr>
          <w:rFonts w:ascii="Tahoma" w:hAnsi="Tahoma" w:cs="Tahoma"/>
          <w:b/>
        </w:rPr>
      </w:pPr>
      <w:r>
        <w:rPr>
          <w:rFonts w:ascii="Tahoma" w:hAnsi="Tahoma" w:cs="Tahoma"/>
          <w:b/>
        </w:rPr>
        <w:t>Microsoft Azure DevOps Server 2022</w:t>
      </w:r>
    </w:p>
    <w:p w14:paraId="3EC28F66" w14:textId="77777777" w:rsidR="00FB52EE" w:rsidRPr="00EB0883" w:rsidRDefault="00C317DC" w:rsidP="00FB52EE">
      <w:pPr>
        <w:spacing w:before="120" w:after="120"/>
        <w:rPr>
          <w:rFonts w:ascii="Tahoma" w:hAnsi="Tahoma" w:cs="Tahoma"/>
          <w:color w:val="000000"/>
          <w:lang w:eastAsia="x-none"/>
        </w:rPr>
      </w:pPr>
      <w:r>
        <w:rPr>
          <w:rFonts w:ascii="Tahoma" w:hAnsi="Tahoma" w:cs="Tahoma"/>
          <w:color w:val="000000"/>
        </w:rPr>
        <w:t xml:space="preserve">Microsoft Azure DevOps Server 2022 — это последняя версия Microsoft Azure DevOps Server. Клиенты с действующим </w:t>
      </w:r>
      <w:r>
        <w:rPr>
          <w:rFonts w:ascii="Tahoma" w:hAnsi="Tahoma" w:cs="Tahoma"/>
        </w:rPr>
        <w:t xml:space="preserve">Включенным правом обновления </w:t>
      </w:r>
      <w:r>
        <w:rPr>
          <w:rFonts w:ascii="Tahoma" w:hAnsi="Tahoma" w:cs="Tahoma"/>
          <w:color w:val="000000"/>
        </w:rPr>
        <w:t>для Microsoft Azure DevOps Server 2020 с 1 декабря 2022 г. могут выполнить обновление до версии Microsoft Azure DevOps Server 2022 и распространять ее вместо соответствующих лицензированных копий Microsoft Azure DevOps Server 2020,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4B0B" w14:paraId="595D683E"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9041FC9" w14:textId="77777777" w:rsidR="00FB52EE" w:rsidRPr="00287A1E" w:rsidRDefault="00C317DC" w:rsidP="003A569B">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E4432CB" w14:textId="77777777" w:rsidR="00FB52EE" w:rsidRPr="00287A1E" w:rsidRDefault="00C317DC" w:rsidP="00D8171B">
            <w:pPr>
              <w:jc w:val="center"/>
              <w:rPr>
                <w:rFonts w:ascii="Tahoma" w:hAnsi="Tahoma" w:cs="Tahoma"/>
                <w:sz w:val="18"/>
              </w:rPr>
            </w:pPr>
            <w:r>
              <w:rPr>
                <w:rFonts w:ascii="Tahoma" w:hAnsi="Tahoma" w:cs="Tahoma"/>
                <w:b/>
                <w:bCs/>
                <w:sz w:val="18"/>
                <w:szCs w:val="18"/>
              </w:rPr>
              <w:t>Правомочная лицензия</w:t>
            </w:r>
          </w:p>
        </w:tc>
      </w:tr>
      <w:tr w:rsidR="00874B0B" w14:paraId="5198E5BC"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F74EBD6" w14:textId="77777777" w:rsidR="00FB52EE" w:rsidRPr="00F21859" w:rsidRDefault="00C317DC"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3885E5C" w14:textId="77777777" w:rsidR="00FB52EE" w:rsidRPr="00F21859" w:rsidRDefault="00C317DC"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71B22FF1" w14:textId="77777777" w:rsidR="00FB52EE" w:rsidRPr="00662805" w:rsidRDefault="00FB52EE" w:rsidP="00662805">
      <w:pPr>
        <w:spacing w:before="120" w:after="120"/>
        <w:rPr>
          <w:rFonts w:ascii="Tahoma" w:hAnsi="Tahoma" w:cs="Tahoma"/>
          <w:bCs/>
          <w:iCs/>
          <w:color w:val="000000" w:themeColor="text1"/>
        </w:rPr>
      </w:pPr>
    </w:p>
    <w:p w14:paraId="5BE617CD" w14:textId="77777777" w:rsidR="008C62F2" w:rsidRPr="00F21859" w:rsidRDefault="00C317DC"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Сведения о ключе продукта</w:t>
      </w:r>
    </w:p>
    <w:p w14:paraId="252BF901" w14:textId="77777777" w:rsidR="008C62F2" w:rsidRPr="00F21859" w:rsidRDefault="00C317DC" w:rsidP="00F21859">
      <w:pPr>
        <w:pStyle w:val="ListParagraph"/>
        <w:numPr>
          <w:ilvl w:val="0"/>
          <w:numId w:val="36"/>
        </w:numPr>
        <w:spacing w:before="120" w:after="120"/>
        <w:rPr>
          <w:rFonts w:ascii="Tahoma" w:hAnsi="Tahoma" w:cs="Tahoma"/>
        </w:rPr>
      </w:pPr>
      <w:r>
        <w:rPr>
          <w:rFonts w:ascii="Tahoma" w:hAnsi="Tahoma" w:cs="Tahoma"/>
        </w:rPr>
        <w:t>Пункты, помеченные «у» — ключ установки продукта приводится на наклейке в комплекте с носителем.</w:t>
      </w:r>
    </w:p>
    <w:p w14:paraId="22FC5390" w14:textId="77777777" w:rsidR="00B017CA" w:rsidRPr="00F21859" w:rsidRDefault="00C317DC" w:rsidP="00F21859">
      <w:pPr>
        <w:pStyle w:val="ListParagraph"/>
        <w:numPr>
          <w:ilvl w:val="0"/>
          <w:numId w:val="36"/>
        </w:numPr>
        <w:spacing w:before="120" w:after="120"/>
        <w:rPr>
          <w:rFonts w:ascii="Tahoma" w:hAnsi="Tahoma" w:cs="Tahoma"/>
        </w:rPr>
      </w:pPr>
      <w:r>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Pr>
            <w:rStyle w:val="Hyperlink"/>
            <w:rFonts w:ascii="Tahoma" w:hAnsi="Tahoma" w:cs="Tahoma"/>
          </w:rPr>
          <w:t>http://technet.microsoft.com/en-us/library/ff603511.aspx</w:t>
        </w:r>
      </w:hyperlink>
      <w:r>
        <w:rPr>
          <w:rFonts w:ascii="Tahoma" w:hAnsi="Tahoma" w:cs="Tahoma"/>
        </w:rPr>
        <w:t>.</w:t>
      </w:r>
    </w:p>
    <w:p w14:paraId="0508D608" w14:textId="77777777" w:rsidR="00B01CF1" w:rsidRPr="00B01CF1" w:rsidRDefault="00C317DC"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Pr>
            <w:rStyle w:val="Hyperlink"/>
            <w:rFonts w:ascii="Tahoma" w:hAnsi="Tahoma" w:cs="Tahoma"/>
          </w:rPr>
          <w:t>isvroy@microsoft.com</w:t>
        </w:r>
      </w:hyperlink>
      <w:r>
        <w:rPr>
          <w:rFonts w:ascii="Tahoma" w:hAnsi="Tahoma" w:cs="Tahoma"/>
        </w:rPr>
        <w:t>.</w:t>
      </w:r>
    </w:p>
    <w:p w14:paraId="4FF3E612" w14:textId="77777777" w:rsidR="00B01CF1" w:rsidRPr="003F4D9F" w:rsidRDefault="00B01CF1" w:rsidP="00B01CF1">
      <w:pPr>
        <w:spacing w:before="120" w:after="120"/>
      </w:pPr>
    </w:p>
    <w:p w14:paraId="3CE03DCB" w14:textId="77777777" w:rsidR="00555783" w:rsidRPr="00F21859" w:rsidRDefault="00C317DC"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Дополнительные условия программы</w:t>
      </w:r>
    </w:p>
    <w:p w14:paraId="01AF7A94" w14:textId="77777777" w:rsidR="00FA6CE6" w:rsidRPr="00F21859" w:rsidRDefault="00C317DC" w:rsidP="00F21859">
      <w:pPr>
        <w:pStyle w:val="ListParagraph"/>
        <w:numPr>
          <w:ilvl w:val="0"/>
          <w:numId w:val="37"/>
        </w:numPr>
        <w:spacing w:before="120" w:after="120"/>
        <w:rPr>
          <w:rFonts w:ascii="Tahoma" w:hAnsi="Tahoma" w:cs="Tahoma"/>
          <w:iCs/>
        </w:rPr>
      </w:pPr>
      <w:r>
        <w:rPr>
          <w:rFonts w:ascii="Tahoma" w:hAnsi="Tahoma" w:cs="Tahoma"/>
          <w:b/>
        </w:rPr>
        <w:t>Конфиденциальность ключей.</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Pr>
            <w:rStyle w:val="Hyperlink"/>
            <w:rFonts w:ascii="Tahoma" w:hAnsi="Tahoma" w:cs="Tahoma"/>
          </w:rPr>
          <w:t>http://www.microsoft.com/piracy/</w:t>
        </w:r>
      </w:hyperlink>
      <w:r>
        <w:rPr>
          <w:rFonts w:ascii="Tahoma" w:hAnsi="Tahoma" w:cs="Tahoma"/>
        </w:rPr>
        <w:t>.</w:t>
      </w:r>
    </w:p>
    <w:p w14:paraId="43FE2D79" w14:textId="72A084CB" w:rsidR="00CC3B64" w:rsidRPr="00F21859" w:rsidRDefault="00C317DC" w:rsidP="00B01CF1">
      <w:pPr>
        <w:pStyle w:val="ListParagraph"/>
        <w:numPr>
          <w:ilvl w:val="0"/>
          <w:numId w:val="37"/>
        </w:numPr>
        <w:spacing w:before="120" w:after="120"/>
        <w:rPr>
          <w:rFonts w:ascii="Tahoma" w:hAnsi="Tahoma" w:cs="Tahoma"/>
        </w:rPr>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w:t>
      </w:r>
      <w:r w:rsidR="0015536B" w:rsidRPr="0015536B">
        <w:rPr>
          <w:rFonts w:ascii="Tahoma" w:hAnsi="Tahoma" w:cs="Tahoma"/>
        </w:rPr>
        <w:t>.</w:t>
      </w:r>
      <w:r>
        <w:rPr>
          <w:rFonts w:ascii="Tahoma" w:hAnsi="Tahoma" w:cs="Tahoma"/>
        </w:rPr>
        <w:t xml:space="preserve"> Вы не имеете права: (а)</w:t>
      </w:r>
      <w:r w:rsidR="00B01CF1">
        <w:rPr>
          <w:rFonts w:ascii="Tahoma" w:hAnsi="Tahoma" w:cs="Tahoma"/>
          <w:lang w:val="en-US"/>
        </w:rPr>
        <w:t> </w:t>
      </w:r>
      <w:r>
        <w:rPr>
          <w:rFonts w:ascii="Tahoma" w:hAnsi="Tahoma" w:cs="Tahoma"/>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15536B" w:rsidRPr="0015536B">
        <w:rPr>
          <w:rFonts w:ascii="Tahoma" w:hAnsi="Tahoma" w:cs="Tahoma"/>
        </w:rPr>
        <w:t>b</w:t>
      </w:r>
      <w:r>
        <w:rPr>
          <w:rFonts w:ascii="Tahoma" w:hAnsi="Tahoma" w:cs="Tahoma"/>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15536B" w:rsidRPr="0015536B">
        <w:rPr>
          <w:rFonts w:ascii="Tahoma" w:hAnsi="Tahoma" w:cs="Tahoma"/>
        </w:rPr>
        <w:t>c</w:t>
      </w:r>
      <w:r>
        <w:rPr>
          <w:rFonts w:ascii="Tahoma" w:hAnsi="Tahoma" w:cs="Tahoma"/>
        </w:rPr>
        <w:t>) использовать Потенциально вирусное программное обеспечение в</w:t>
      </w:r>
      <w:r w:rsidR="00B01CF1">
        <w:rPr>
          <w:rFonts w:ascii="Tahoma" w:hAnsi="Tahoma" w:cs="Tahoma"/>
          <w:lang w:val="en-US"/>
        </w:rPr>
        <w:t> </w:t>
      </w:r>
      <w:r>
        <w:rPr>
          <w:rFonts w:ascii="Tahoma" w:hAnsi="Tahoma" w:cs="Tahoma"/>
        </w:rPr>
        <w:t>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w:t>
      </w:r>
      <w:r w:rsidR="00B01CF1">
        <w:rPr>
          <w:rFonts w:ascii="Tahoma" w:hAnsi="Tahoma" w:cs="Tahoma"/>
          <w:lang w:val="en-US"/>
        </w:rPr>
        <w:t> </w:t>
      </w:r>
      <w:r>
        <w:rPr>
          <w:rFonts w:ascii="Tahoma" w:hAnsi="Tahoma" w:cs="Tahoma"/>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w:t>
      </w:r>
      <w:r w:rsidR="00B01CF1">
        <w:rPr>
          <w:rFonts w:ascii="Tahoma" w:hAnsi="Tahoma" w:cs="Tahoma"/>
          <w:lang w:val="en-US"/>
        </w:rPr>
        <w:t> </w:t>
      </w:r>
      <w:r>
        <w:rPr>
          <w:rFonts w:ascii="Tahoma" w:hAnsi="Tahoma" w:cs="Tahoma"/>
        </w:rPr>
        <w:t>(ii)</w:t>
      </w:r>
      <w:r w:rsidR="00B01CF1">
        <w:rPr>
          <w:rFonts w:ascii="Tahoma" w:hAnsi="Tahoma" w:cs="Tahoma"/>
          <w:lang w:val="en-US"/>
        </w:rPr>
        <w:t> </w:t>
      </w:r>
      <w:r>
        <w:rPr>
          <w:rFonts w:ascii="Tahoma" w:hAnsi="Tahoma" w:cs="Tahoma"/>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w:t>
      </w:r>
      <w:r w:rsidR="00B01CF1">
        <w:rPr>
          <w:rFonts w:ascii="Tahoma" w:hAnsi="Tahoma" w:cs="Tahoma"/>
          <w:lang w:val="en-US"/>
        </w:rPr>
        <w:t> </w:t>
      </w:r>
      <w:r>
        <w:rPr>
          <w:rFonts w:ascii="Tahoma" w:hAnsi="Tahoma" w:cs="Tahoma"/>
        </w:rPr>
        <w:t>(c) может распространяться бесплатно.</w:t>
      </w:r>
    </w:p>
    <w:p w14:paraId="09234D29" w14:textId="3DED2D69" w:rsidR="003F3497" w:rsidRPr="00F21859" w:rsidRDefault="00C317DC" w:rsidP="00F21859">
      <w:pPr>
        <w:pStyle w:val="ListParagraph"/>
        <w:numPr>
          <w:ilvl w:val="0"/>
          <w:numId w:val="37"/>
        </w:numPr>
        <w:spacing w:before="120" w:after="120"/>
        <w:rPr>
          <w:rFonts w:ascii="Tahoma" w:hAnsi="Tahoma" w:cs="Tahoma"/>
        </w:rPr>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w:t>
      </w:r>
      <w:r w:rsidR="006447DD">
        <w:rPr>
          <w:rFonts w:ascii="Tahoma" w:hAnsi="Tahoma" w:cs="Tahoma"/>
          <w:lang w:val="en-US"/>
        </w:rPr>
        <w:t> </w:t>
      </w:r>
      <w:r>
        <w:rPr>
          <w:rFonts w:ascii="Tahoma" w:hAnsi="Tahoma" w:cs="Tahoma"/>
        </w:rPr>
        <w:t>список продуктов), вы должны обеспечить отсутствие компьютерных вирусов или иного вредоносного ПО</w:t>
      </w:r>
      <w:r w:rsidR="006447DD">
        <w:rPr>
          <w:rFonts w:ascii="Tahoma" w:hAnsi="Tahoma" w:cs="Tahoma"/>
          <w:lang w:val="en-US"/>
        </w:rPr>
        <w:t> </w:t>
      </w:r>
      <w:r>
        <w:rPr>
          <w:rFonts w:ascii="Tahoma" w:hAnsi="Tahoma" w:cs="Tahoma"/>
        </w:rPr>
        <w:t>на всех серверах, через которые предоставляется удаленный доступ к Продукту, входящему в Единое решение.</w:t>
      </w:r>
    </w:p>
    <w:p w14:paraId="2A53CBFA" w14:textId="6EEAC759" w:rsidR="00CC3B64" w:rsidRPr="00F21859" w:rsidRDefault="00C317DC" w:rsidP="006447DD">
      <w:pPr>
        <w:pStyle w:val="ListParagraph"/>
        <w:keepNext/>
        <w:keepLines/>
        <w:numPr>
          <w:ilvl w:val="0"/>
          <w:numId w:val="37"/>
        </w:numPr>
        <w:spacing w:before="120" w:after="120"/>
        <w:rPr>
          <w:rFonts w:ascii="Tahoma" w:hAnsi="Tahoma" w:cs="Tahoma"/>
        </w:rPr>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w:t>
      </w:r>
      <w:r w:rsidR="006447DD">
        <w:rPr>
          <w:rFonts w:ascii="Tahoma" w:hAnsi="Tahoma" w:cs="Tahoma"/>
          <w:lang w:val="en-US"/>
        </w:rPr>
        <w:t> </w:t>
      </w:r>
      <w:r>
        <w:rPr>
          <w:rFonts w:ascii="Tahoma" w:hAnsi="Tahoma" w:cs="Tahoma"/>
        </w:rPr>
        <w:t>это применимо в соответствии с требованиями лицензирования, приведенными ниже и в любом нижнем</w:t>
      </w:r>
      <w:r w:rsidR="006447DD">
        <w:rPr>
          <w:rFonts w:ascii="Tahoma" w:hAnsi="Tahoma" w:cs="Tahoma"/>
          <w:lang w:val="en-US"/>
        </w:rPr>
        <w:t> </w:t>
      </w:r>
      <w:r>
        <w:rPr>
          <w:rFonts w:ascii="Tahoma" w:hAnsi="Tahoma" w:cs="Tahoma"/>
        </w:rPr>
        <w:t>колонтитуле в применимых Условиях лицензии Microsoft, предоставленных вам в соответствии с</w:t>
      </w:r>
      <w:r w:rsidR="006447DD">
        <w:rPr>
          <w:rFonts w:ascii="Tahoma" w:hAnsi="Tahoma" w:cs="Tahoma"/>
          <w:lang w:val="en-US"/>
        </w:rPr>
        <w:t> </w:t>
      </w:r>
      <w:r>
        <w:rPr>
          <w:rFonts w:ascii="Tahoma" w:hAnsi="Tahoma" w:cs="Tahoma"/>
        </w:rPr>
        <w:t>Соглашением). Вы несете ответственность за приобретение и распространение правильного количества и типа</w:t>
      </w:r>
      <w:r w:rsidR="006447DD">
        <w:rPr>
          <w:rFonts w:ascii="Tahoma" w:hAnsi="Tahoma" w:cs="Tahoma"/>
          <w:lang w:val="en-US"/>
        </w:rPr>
        <w:t> </w:t>
      </w:r>
      <w:r>
        <w:rPr>
          <w:rFonts w:ascii="Tahoma" w:hAnsi="Tahoma" w:cs="Tahoma"/>
        </w:rPr>
        <w:t>лицензий (например, клиентская лицензия и лицензия на управление), которые соответствуют версии и</w:t>
      </w:r>
      <w:r w:rsidR="006447DD">
        <w:rPr>
          <w:rFonts w:ascii="Tahoma" w:hAnsi="Tahoma" w:cs="Tahoma"/>
          <w:lang w:val="en-US"/>
        </w:rPr>
        <w:t> </w:t>
      </w:r>
      <w:r>
        <w:rPr>
          <w:rFonts w:ascii="Tahoma" w:hAnsi="Tahoma" w:cs="Tahoma"/>
        </w:rPr>
        <w:t>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w:t>
      </w:r>
      <w:r w:rsidR="006447DD">
        <w:rPr>
          <w:rFonts w:ascii="Tahoma" w:hAnsi="Tahoma" w:cs="Tahoma"/>
          <w:lang w:val="en-US"/>
        </w:rPr>
        <w:t> </w:t>
      </w:r>
      <w:r>
        <w:rPr>
          <w:rFonts w:ascii="Tahoma" w:hAnsi="Tahoma" w:cs="Tahoma"/>
        </w:rPr>
        <w:t>соответствии с Условиями лицензии Microsoft.</w:t>
      </w:r>
    </w:p>
    <w:p w14:paraId="6BC5047E" w14:textId="5EBED381" w:rsidR="00CC3B64" w:rsidRPr="00F21859" w:rsidRDefault="00C317DC" w:rsidP="00F21859">
      <w:pPr>
        <w:pStyle w:val="ListParagraph"/>
        <w:numPr>
          <w:ilvl w:val="0"/>
          <w:numId w:val="37"/>
        </w:numPr>
        <w:spacing w:before="120" w:after="120"/>
        <w:rPr>
          <w:rFonts w:ascii="Tahoma" w:hAnsi="Tahoma" w:cs="Tahoma"/>
        </w:rPr>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6447DD">
        <w:rPr>
          <w:rFonts w:ascii="Tahoma" w:hAnsi="Tahoma" w:cs="Tahoma"/>
          <w:lang w:val="en-US"/>
        </w:rPr>
        <w:t> </w:t>
      </w:r>
      <w:r>
        <w:rPr>
          <w:rFonts w:ascii="Tahoma" w:hAnsi="Tahoma" w:cs="Tahoma"/>
        </w:rPr>
        <w:t>его владельцами. Вы обязаны уведомить Конечных пользователей о том, что они несут ответственность за</w:t>
      </w:r>
      <w:r w:rsidR="006447DD">
        <w:rPr>
          <w:rFonts w:ascii="Tahoma" w:hAnsi="Tahoma" w:cs="Tahoma"/>
          <w:lang w:val="en-US"/>
        </w:rPr>
        <w:t> </w:t>
      </w:r>
      <w:r>
        <w:rPr>
          <w:rFonts w:ascii="Tahoma" w:hAnsi="Tahoma" w:cs="Tahoma"/>
        </w:rPr>
        <w:t>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004A4B57" w14:textId="77777777" w:rsidR="00CC3B64" w:rsidRPr="00F21859" w:rsidRDefault="00C317DC" w:rsidP="00EE3044">
      <w:pPr>
        <w:pStyle w:val="ListParagraph"/>
        <w:numPr>
          <w:ilvl w:val="0"/>
          <w:numId w:val="37"/>
        </w:numPr>
        <w:spacing w:before="120"/>
        <w:rPr>
          <w:rFonts w:ascii="Tahoma" w:hAnsi="Tahoma" w:cs="Tahoma"/>
          <w:bCs/>
        </w:rPr>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3D38FBEF" w14:textId="77777777" w:rsidR="00CC3B64" w:rsidRPr="00F21859" w:rsidRDefault="00C317DC" w:rsidP="00EE3044">
      <w:pPr>
        <w:numPr>
          <w:ilvl w:val="0"/>
          <w:numId w:val="3"/>
        </w:numPr>
        <w:tabs>
          <w:tab w:val="clear" w:pos="1260"/>
          <w:tab w:val="left" w:pos="720"/>
        </w:tabs>
        <w:ind w:left="720"/>
        <w:rPr>
          <w:rFonts w:ascii="Tahoma" w:hAnsi="Tahoma" w:cs="Tahoma"/>
        </w:rPr>
      </w:pPr>
      <w:r>
        <w:rPr>
          <w:rFonts w:ascii="Tahoma" w:hAnsi="Tahoma" w:cs="Tahoma"/>
        </w:rPr>
        <w:t>Вы должны сначала подписать Соглашение Academic и форму Соглашения о регистрации Academic; и</w:t>
      </w:r>
    </w:p>
    <w:p w14:paraId="4E25C38F" w14:textId="77777777" w:rsidR="00CC3B64" w:rsidRPr="00F21859" w:rsidRDefault="00C317DC" w:rsidP="00EE3044">
      <w:pPr>
        <w:numPr>
          <w:ilvl w:val="0"/>
          <w:numId w:val="3"/>
        </w:numPr>
        <w:tabs>
          <w:tab w:val="clear" w:pos="1260"/>
          <w:tab w:val="left" w:pos="720"/>
        </w:tabs>
        <w:ind w:left="720"/>
        <w:rPr>
          <w:rFonts w:ascii="Tahoma" w:hAnsi="Tahoma" w:cs="Tahoma"/>
        </w:rPr>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19CC34F8" w14:textId="77777777" w:rsidR="00CC3B64" w:rsidRPr="006447DD" w:rsidRDefault="00C317DC" w:rsidP="00EE3044">
      <w:pPr>
        <w:numPr>
          <w:ilvl w:val="0"/>
          <w:numId w:val="3"/>
        </w:numPr>
        <w:tabs>
          <w:tab w:val="clear" w:pos="1260"/>
          <w:tab w:val="left" w:pos="720"/>
        </w:tabs>
        <w:spacing w:after="120"/>
        <w:ind w:left="720"/>
        <w:rPr>
          <w:rFonts w:ascii="Tahoma" w:hAnsi="Tahoma" w:cs="Tahoma"/>
          <w:spacing w:val="-2"/>
        </w:rPr>
      </w:pPr>
      <w:r w:rsidRPr="006447DD">
        <w:rPr>
          <w:rFonts w:ascii="Tahoma" w:hAnsi="Tahoma" w:cs="Tahoma"/>
          <w:spacing w:val="-2"/>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4A18D6C6" w14:textId="745791BC" w:rsidR="00E43388" w:rsidRDefault="00C317DC" w:rsidP="002B1A51">
      <w:pPr>
        <w:spacing w:before="120" w:after="120"/>
        <w:ind w:left="350" w:firstLine="10"/>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w:t>
      </w:r>
      <w:r w:rsidR="006447DD">
        <w:rPr>
          <w:rFonts w:ascii="Tahoma" w:hAnsi="Tahoma" w:cs="Tahoma"/>
          <w:lang w:val="en-US"/>
        </w:rPr>
        <w:t> </w:t>
      </w:r>
      <w:r>
        <w:rPr>
          <w:rFonts w:ascii="Tahoma" w:hAnsi="Tahoma" w:cs="Tahoma"/>
        </w:rPr>
        <w:t>Соглашении о регистрации Academic.</w:t>
      </w:r>
    </w:p>
    <w:p w14:paraId="35F44B1D" w14:textId="77777777" w:rsidR="00554191" w:rsidRPr="00F21859" w:rsidRDefault="00C317DC" w:rsidP="00EE3044">
      <w:pPr>
        <w:pStyle w:val="ListParagraph"/>
        <w:numPr>
          <w:ilvl w:val="0"/>
          <w:numId w:val="37"/>
        </w:numPr>
        <w:spacing w:before="120"/>
        <w:rPr>
          <w:rFonts w:ascii="Tahoma" w:hAnsi="Tahoma" w:cs="Tahoma"/>
          <w:bCs/>
        </w:rPr>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77F26190" w14:textId="2C674F99" w:rsidR="00554191" w:rsidRPr="00F21859" w:rsidRDefault="0015536B" w:rsidP="00EE3044">
      <w:pPr>
        <w:numPr>
          <w:ilvl w:val="0"/>
          <w:numId w:val="3"/>
        </w:numPr>
        <w:tabs>
          <w:tab w:val="clear" w:pos="1260"/>
          <w:tab w:val="left" w:pos="720"/>
        </w:tabs>
        <w:ind w:left="720"/>
        <w:rPr>
          <w:rFonts w:ascii="Tahoma" w:hAnsi="Tahoma" w:cs="Tahoma"/>
          <w:bCs/>
        </w:rPr>
      </w:pPr>
      <w:r w:rsidRPr="0015536B">
        <w:rPr>
          <w:rFonts w:ascii="Tahoma" w:hAnsi="Tahoma" w:cs="Tahoma"/>
          <w:color w:val="000000"/>
        </w:rPr>
        <w:t>вы</w:t>
      </w:r>
      <w:r w:rsidR="00C317DC">
        <w:rPr>
          <w:rFonts w:ascii="Tahoma" w:hAnsi="Tahoma" w:cs="Tahoma"/>
          <w:color w:val="000000"/>
        </w:rPr>
        <w:t xml:space="preserve">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w:t>
      </w:r>
      <w:r w:rsidR="006447DD">
        <w:rPr>
          <w:rFonts w:ascii="Tahoma" w:hAnsi="Tahoma" w:cs="Tahoma"/>
          <w:color w:val="000000"/>
          <w:lang w:val="en-US"/>
        </w:rPr>
        <w:t> </w:t>
      </w:r>
      <w:r w:rsidR="00C317DC">
        <w:rPr>
          <w:rFonts w:ascii="Tahoma" w:hAnsi="Tahoma" w:cs="Tahoma"/>
          <w:color w:val="000000"/>
        </w:rPr>
        <w:t>соответствии с Соглашением и/или Соглашением Academic, даже если Продукт еще не выпущен Microsoft</w:t>
      </w:r>
      <w:r w:rsidR="006447DD">
        <w:rPr>
          <w:rFonts w:ascii="Tahoma" w:hAnsi="Tahoma" w:cs="Tahoma"/>
          <w:color w:val="000000"/>
          <w:lang w:val="en-US"/>
        </w:rPr>
        <w:t> </w:t>
      </w:r>
      <w:r w:rsidR="00C317DC">
        <w:rPr>
          <w:rFonts w:ascii="Tahoma" w:hAnsi="Tahoma" w:cs="Tahoma"/>
          <w:color w:val="000000"/>
        </w:rPr>
        <w:t>в розничную сеть; и</w:t>
      </w:r>
    </w:p>
    <w:p w14:paraId="2895BCD6" w14:textId="5FA5E57D" w:rsidR="00785537" w:rsidRPr="00F21859" w:rsidRDefault="00C317DC" w:rsidP="00EE3044">
      <w:pPr>
        <w:numPr>
          <w:ilvl w:val="0"/>
          <w:numId w:val="3"/>
        </w:numPr>
        <w:tabs>
          <w:tab w:val="clear" w:pos="1260"/>
          <w:tab w:val="left" w:pos="720"/>
        </w:tabs>
        <w:spacing w:after="120"/>
        <w:ind w:left="720"/>
        <w:rPr>
          <w:rFonts w:ascii="Tahoma" w:hAnsi="Tahoma" w:cs="Tahoma"/>
        </w:rPr>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w:t>
      </w:r>
      <w:r w:rsidR="006447DD">
        <w:rPr>
          <w:rFonts w:ascii="Tahoma" w:hAnsi="Tahoma" w:cs="Tahoma"/>
          <w:lang w:val="en-US"/>
        </w:rPr>
        <w:t> </w:t>
      </w:r>
      <w:r>
        <w:rPr>
          <w:rFonts w:ascii="Tahoma" w:hAnsi="Tahoma" w:cs="Tahoma"/>
        </w:rPr>
        <w:t>получения информации о приобретении Главных копий.</w:t>
      </w:r>
    </w:p>
    <w:p w14:paraId="137A2A66" w14:textId="77777777" w:rsidR="006A34DC" w:rsidRPr="00F21859" w:rsidRDefault="00C317DC" w:rsidP="00C317DC">
      <w:pPr>
        <w:pStyle w:val="ListParagraph"/>
        <w:keepNext/>
        <w:keepLines/>
        <w:numPr>
          <w:ilvl w:val="0"/>
          <w:numId w:val="37"/>
        </w:numPr>
        <w:spacing w:before="120" w:after="120"/>
        <w:rPr>
          <w:rFonts w:ascii="Tahoma" w:hAnsi="Tahoma" w:cs="Tahoma"/>
          <w:bCs/>
        </w:rPr>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50B93790" w14:textId="6FDA56B5" w:rsidR="00DF3CB9" w:rsidRDefault="00C317DC" w:rsidP="005D5C97">
      <w:pPr>
        <w:pStyle w:val="ListParagraph"/>
        <w:numPr>
          <w:ilvl w:val="0"/>
          <w:numId w:val="37"/>
        </w:numPr>
        <w:spacing w:before="60" w:after="120"/>
        <w:rPr>
          <w:rFonts w:ascii="Tahoma" w:hAnsi="Tahoma" w:cs="Tahoma"/>
          <w:color w:val="000000"/>
        </w:rPr>
      </w:pPr>
      <w:r>
        <w:rPr>
          <w:rFonts w:ascii="Tahoma" w:hAnsi="Tahoma" w:cs="Tahoma"/>
          <w:b/>
        </w:rPr>
        <w:t xml:space="preserve">Права на переход к использованию более ранней версии. </w:t>
      </w:r>
      <w:r>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w:t>
      </w:r>
      <w:r>
        <w:rPr>
          <w:rFonts w:ascii="Tahoma" w:hAnsi="Tahoma" w:cs="Tahoma"/>
          <w:color w:val="000000"/>
          <w:lang w:val="en-US"/>
        </w:rPr>
        <w:t> </w:t>
      </w:r>
      <w:r>
        <w:rPr>
          <w:rFonts w:ascii="Tahoma" w:hAnsi="Tahoma" w:cs="Tahoma"/>
          <w:color w:val="000000"/>
        </w:rPr>
        <w:t>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w:t>
      </w:r>
      <w:r>
        <w:rPr>
          <w:rFonts w:ascii="Tahoma" w:hAnsi="Tahoma" w:cs="Tahoma"/>
          <w:color w:val="000000"/>
          <w:lang w:val="en-US"/>
        </w:rPr>
        <w:t> </w:t>
      </w:r>
      <w:r>
        <w:rPr>
          <w:rFonts w:ascii="Tahoma" w:hAnsi="Tahoma" w:cs="Tahoma"/>
          <w:color w:val="000000"/>
        </w:rPr>
        <w:t>обязаны лицензировать распространяемые Продукты в соответствии с Условиями лицензии Microsoft для</w:t>
      </w:r>
      <w:r>
        <w:rPr>
          <w:rFonts w:ascii="Tahoma" w:hAnsi="Tahoma" w:cs="Tahoma"/>
          <w:color w:val="000000"/>
          <w:lang w:val="en-US"/>
        </w:rPr>
        <w:t> </w:t>
      </w:r>
      <w:r>
        <w:rPr>
          <w:rFonts w:ascii="Tahoma" w:hAnsi="Tahoma" w:cs="Tahoma"/>
          <w:color w:val="000000"/>
        </w:rPr>
        <w:t xml:space="preserve">Продукта, о котором сообщается. </w:t>
      </w:r>
    </w:p>
    <w:p w14:paraId="6C95651A" w14:textId="77777777" w:rsidR="003331FA" w:rsidRPr="00DF3CB9" w:rsidRDefault="00C317DC" w:rsidP="00DF3CB9">
      <w:pPr>
        <w:spacing w:before="60" w:after="120"/>
        <w:ind w:left="360"/>
        <w:rPr>
          <w:rFonts w:ascii="Tahoma" w:hAnsi="Tahoma" w:cs="Tahoma"/>
          <w:color w:val="000000"/>
        </w:rPr>
      </w:pPr>
      <w:r>
        <w:rPr>
          <w:rFonts w:ascii="Tahoma" w:hAnsi="Tahoma" w:cs="Tahoma"/>
          <w:color w:val="000000"/>
        </w:rPr>
        <w:t>Термин «Текущая версия» употребляется в отношении продуктов, приведенных в новейшем Списке продуктов выше, а также продуктов, которые относятся к применимому периоду Продленного распространения.</w:t>
      </w:r>
    </w:p>
    <w:p w14:paraId="3A5495D3" w14:textId="1686D090" w:rsidR="00DA1DEE" w:rsidRPr="00F21859" w:rsidRDefault="00C317DC" w:rsidP="00EE3044">
      <w:pPr>
        <w:pStyle w:val="ListParagraph"/>
        <w:numPr>
          <w:ilvl w:val="0"/>
          <w:numId w:val="37"/>
        </w:numPr>
        <w:spacing w:before="120" w:after="60"/>
        <w:rPr>
          <w:rFonts w:ascii="Tahoma" w:hAnsi="Tahoma" w:cs="Tahoma"/>
        </w:rPr>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w:t>
      </w:r>
      <w:r>
        <w:rPr>
          <w:rFonts w:ascii="Tahoma" w:hAnsi="Tahoma" w:cs="Tahoma"/>
          <w:lang w:val="en-US"/>
        </w:rPr>
        <w:t> </w:t>
      </w:r>
      <w:r>
        <w:rPr>
          <w:rFonts w:ascii="Tahoma" w:hAnsi="Tahoma" w:cs="Tahoma"/>
        </w:rPr>
        <w:t>48 месяцев после того, как Microsoft удалит Продукт из Списка продуктов ISVR.</w:t>
      </w:r>
    </w:p>
    <w:p w14:paraId="5A049166" w14:textId="77777777" w:rsidR="00DA1DEE" w:rsidRPr="00F21859" w:rsidRDefault="00C317DC"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874B0B" w14:paraId="5E106A9C"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7C4AD669" w14:textId="77777777" w:rsidR="00D833B1" w:rsidRPr="00F21859" w:rsidRDefault="00C317DC"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874B0B" w14:paraId="6ABF5495"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6D6D53D" w14:textId="77777777" w:rsidR="00A16E16" w:rsidRPr="00287A1E" w:rsidRDefault="00C317DC" w:rsidP="00F21859">
            <w:pPr>
              <w:rPr>
                <w:rFonts w:ascii="Tahoma" w:hAnsi="Tahoma" w:cs="Tahoma"/>
                <w:bCs/>
                <w:iCs/>
                <w:sz w:val="16"/>
                <w:szCs w:val="18"/>
              </w:rPr>
            </w:pPr>
            <w:r>
              <w:rPr>
                <w:rFonts w:ascii="Tahoma" w:hAnsi="Tahoma" w:cs="Tahoma"/>
                <w:bCs/>
                <w:iCs/>
                <w:sz w:val="16"/>
                <w:szCs w:val="18"/>
              </w:rPr>
              <w:t>SQL Server 2008 R2, выпуски Standard Edition, Enterprise Edition, Datacenter Edition и Workgroup Edition (все версии)</w:t>
            </w:r>
          </w:p>
        </w:tc>
      </w:tr>
      <w:tr w:rsidR="00874B0B" w14:paraId="6FFDA512"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91CC6A6" w14:textId="77777777" w:rsidR="00A16E16" w:rsidRPr="00287A1E" w:rsidRDefault="00C317DC" w:rsidP="00A16E16">
            <w:pPr>
              <w:rPr>
                <w:rFonts w:ascii="Tahoma" w:hAnsi="Tahoma" w:cs="Tahoma"/>
                <w:bCs/>
                <w:iCs/>
                <w:sz w:val="16"/>
                <w:szCs w:val="18"/>
              </w:rPr>
            </w:pPr>
            <w:r>
              <w:rPr>
                <w:rFonts w:ascii="Tahoma" w:hAnsi="Tahoma" w:cs="Tahoma"/>
                <w:bCs/>
                <w:iCs/>
                <w:sz w:val="16"/>
                <w:szCs w:val="19"/>
              </w:rPr>
              <w:t>BizTalk RFID 2010</w:t>
            </w:r>
          </w:p>
        </w:tc>
      </w:tr>
      <w:tr w:rsidR="00874B0B" w14:paraId="0C74ED7C"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B28A6A" w14:textId="77777777" w:rsidR="00A16E16" w:rsidRPr="00287A1E" w:rsidRDefault="00C317DC" w:rsidP="00A16E16">
            <w:pPr>
              <w:rPr>
                <w:rFonts w:ascii="Tahoma" w:hAnsi="Tahoma" w:cs="Tahoma"/>
                <w:bCs/>
                <w:iCs/>
                <w:sz w:val="16"/>
                <w:szCs w:val="18"/>
              </w:rPr>
            </w:pPr>
            <w:r>
              <w:rPr>
                <w:rFonts w:ascii="Tahoma" w:hAnsi="Tahoma" w:cs="Tahoma"/>
                <w:bCs/>
                <w:iCs/>
                <w:sz w:val="16"/>
                <w:szCs w:val="19"/>
              </w:rPr>
              <w:t>BizTalk Server 2010, выпуски Branch Edition, Standard Edition и Enterprise Edition (все версии)</w:t>
            </w:r>
          </w:p>
        </w:tc>
      </w:tr>
      <w:tr w:rsidR="00874B0B" w14:paraId="0AB8438A"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CC773F4" w14:textId="77777777" w:rsidR="00A16E16" w:rsidRPr="00287A1E" w:rsidRDefault="00C317DC" w:rsidP="00A16E16">
            <w:pPr>
              <w:rPr>
                <w:rFonts w:ascii="Tahoma" w:hAnsi="Tahoma" w:cs="Tahoma"/>
                <w:bCs/>
                <w:iCs/>
                <w:sz w:val="16"/>
                <w:szCs w:val="18"/>
              </w:rPr>
            </w:pPr>
            <w:r>
              <w:rPr>
                <w:rFonts w:ascii="Tahoma" w:hAnsi="Tahoma" w:cs="Tahoma"/>
                <w:bCs/>
                <w:iCs/>
                <w:sz w:val="16"/>
                <w:szCs w:val="19"/>
              </w:rPr>
              <w:t>MapPoint (все версии)</w:t>
            </w:r>
          </w:p>
        </w:tc>
      </w:tr>
      <w:tr w:rsidR="00874B0B" w14:paraId="5F09E519"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A03CE30" w14:textId="77777777" w:rsidR="00133A0E" w:rsidRPr="00DD0A40" w:rsidRDefault="00C317DC" w:rsidP="00A16E16">
            <w:pPr>
              <w:rPr>
                <w:rFonts w:ascii="Tahoma" w:hAnsi="Tahoma" w:cs="Tahoma"/>
                <w:bCs/>
                <w:iCs/>
                <w:sz w:val="16"/>
                <w:szCs w:val="19"/>
              </w:rPr>
            </w:pPr>
            <w:r>
              <w:rPr>
                <w:rFonts w:ascii="Tahoma" w:hAnsi="Tahoma" w:cs="Tahoma"/>
                <w:bCs/>
                <w:iCs/>
                <w:sz w:val="16"/>
                <w:szCs w:val="19"/>
              </w:rPr>
              <w:t>Microsoft Dynamics CRM Server 2016 (все версии)</w:t>
            </w:r>
          </w:p>
        </w:tc>
      </w:tr>
    </w:tbl>
    <w:p w14:paraId="19A6CBDF"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D607A" w14:textId="77777777" w:rsidR="001945FF" w:rsidRDefault="001945FF">
      <w:r>
        <w:separator/>
      </w:r>
    </w:p>
  </w:endnote>
  <w:endnote w:type="continuationSeparator" w:id="0">
    <w:p w14:paraId="2DB85357" w14:textId="77777777" w:rsidR="001945FF" w:rsidRDefault="0019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D9CF" w14:textId="77777777" w:rsidR="007E1A4B" w:rsidRPr="00DD0A40" w:rsidRDefault="00C317DC" w:rsidP="000E1294">
    <w:pPr>
      <w:pStyle w:val="Footer"/>
      <w:tabs>
        <w:tab w:val="clear" w:pos="8640"/>
      </w:tabs>
      <w:rPr>
        <w:rFonts w:ascii="Tahoma" w:hAnsi="Tahoma" w:cs="Tahoma"/>
        <w:sz w:val="16"/>
        <w:szCs w:val="16"/>
      </w:rPr>
    </w:pPr>
    <w:r w:rsidRPr="00DD0A40">
      <w:rPr>
        <w:rFonts w:ascii="Tahoma" w:hAnsi="Tahoma" w:cs="Tahoma"/>
        <w:i/>
        <w:snapToGrid w:val="0"/>
        <w:sz w:val="16"/>
        <w:szCs w:val="16"/>
      </w:rPr>
      <w:t>Текущая редакция по состоянию на 1 октября 2024 г.</w:t>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t xml:space="preserve">Стр. </w:t>
    </w:r>
    <w:r w:rsidRPr="00DD0A40">
      <w:rPr>
        <w:rFonts w:ascii="Tahoma" w:hAnsi="Tahoma" w:cs="Tahoma"/>
        <w:i/>
        <w:sz w:val="16"/>
        <w:szCs w:val="16"/>
      </w:rPr>
      <w:fldChar w:fldCharType="begin"/>
    </w:r>
    <w:r w:rsidRPr="00DD0A40">
      <w:rPr>
        <w:rFonts w:ascii="Tahoma" w:hAnsi="Tahoma" w:cs="Tahoma"/>
        <w:i/>
        <w:sz w:val="16"/>
        <w:szCs w:val="16"/>
      </w:rPr>
      <w:instrText xml:space="preserve"> PAGE </w:instrText>
    </w:r>
    <w:r w:rsidRPr="00DD0A40">
      <w:rPr>
        <w:rFonts w:ascii="Tahoma" w:hAnsi="Tahoma" w:cs="Tahoma"/>
        <w:i/>
        <w:sz w:val="16"/>
        <w:szCs w:val="16"/>
      </w:rPr>
      <w:fldChar w:fldCharType="separate"/>
    </w:r>
    <w:r w:rsidRPr="00DD0A40">
      <w:rPr>
        <w:rFonts w:ascii="Tahoma" w:hAnsi="Tahoma" w:cs="Tahoma"/>
        <w:i/>
        <w:sz w:val="16"/>
        <w:szCs w:val="16"/>
      </w:rPr>
      <w:t>1</w:t>
    </w:r>
    <w:r w:rsidRPr="00DD0A40">
      <w:rPr>
        <w:rFonts w:ascii="Tahoma" w:hAnsi="Tahoma" w:cs="Tahoma"/>
        <w:sz w:val="16"/>
        <w:szCs w:val="16"/>
      </w:rPr>
      <w:fldChar w:fldCharType="end"/>
    </w:r>
    <w:r w:rsidRPr="00DD0A40">
      <w:rPr>
        <w:rFonts w:ascii="Tahoma" w:hAnsi="Tahoma" w:cs="Tahoma"/>
        <w:i/>
        <w:sz w:val="16"/>
        <w:szCs w:val="16"/>
      </w:rPr>
      <w:t xml:space="preserve"> из </w:t>
    </w:r>
    <w:r w:rsidRPr="00DD0A40">
      <w:rPr>
        <w:rStyle w:val="PageNumber"/>
        <w:i/>
      </w:rPr>
      <w:fldChar w:fldCharType="begin"/>
    </w:r>
    <w:r w:rsidRPr="00DD0A40">
      <w:rPr>
        <w:rStyle w:val="PageNumber"/>
        <w:rFonts w:ascii="Tahoma" w:hAnsi="Tahoma" w:cs="Tahoma"/>
        <w:i/>
        <w:sz w:val="16"/>
        <w:szCs w:val="16"/>
      </w:rPr>
      <w:instrText xml:space="preserve"> NUMPAGES </w:instrText>
    </w:r>
    <w:r w:rsidRPr="00DD0A40">
      <w:rPr>
        <w:rStyle w:val="PageNumber"/>
        <w:i/>
      </w:rPr>
      <w:fldChar w:fldCharType="separate"/>
    </w:r>
    <w:r w:rsidRPr="00DD0A40">
      <w:rPr>
        <w:rStyle w:val="PageNumber"/>
        <w:rFonts w:ascii="Tahoma" w:hAnsi="Tahoma" w:cs="Tahoma"/>
        <w:i/>
        <w:sz w:val="16"/>
        <w:szCs w:val="16"/>
      </w:rPr>
      <w:t>10</w:t>
    </w:r>
    <w:r w:rsidRPr="00DD0A40">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78EC6" w14:textId="77777777" w:rsidR="007E1A4B" w:rsidRPr="00DD0A40" w:rsidRDefault="00C317DC" w:rsidP="001502EC">
    <w:pPr>
      <w:pStyle w:val="Footer"/>
      <w:tabs>
        <w:tab w:val="clear" w:pos="8640"/>
      </w:tabs>
      <w:rPr>
        <w:rFonts w:ascii="Tahoma" w:hAnsi="Tahoma" w:cs="Tahoma"/>
        <w:sz w:val="16"/>
        <w:szCs w:val="16"/>
      </w:rPr>
    </w:pPr>
    <w:r w:rsidRPr="00DD0A40">
      <w:rPr>
        <w:rFonts w:ascii="Tahoma" w:hAnsi="Tahoma" w:cs="Tahoma"/>
        <w:i/>
        <w:snapToGrid w:val="0"/>
        <w:sz w:val="16"/>
        <w:szCs w:val="16"/>
      </w:rPr>
      <w:t>Текущая редакция по состоянию на 1 октября 2024 г.</w:t>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r>
    <w:r w:rsidRPr="00DD0A40">
      <w:rPr>
        <w:rFonts w:ascii="Tahoma" w:hAnsi="Tahoma" w:cs="Tahoma"/>
        <w:i/>
        <w:sz w:val="16"/>
        <w:szCs w:val="16"/>
      </w:rPr>
      <w:tab/>
      <w:t xml:space="preserve">Стр. </w:t>
    </w:r>
    <w:r w:rsidRPr="00DD0A40">
      <w:rPr>
        <w:rFonts w:ascii="Tahoma" w:hAnsi="Tahoma" w:cs="Tahoma"/>
        <w:i/>
        <w:sz w:val="16"/>
        <w:szCs w:val="16"/>
      </w:rPr>
      <w:fldChar w:fldCharType="begin"/>
    </w:r>
    <w:r w:rsidRPr="00DD0A40">
      <w:rPr>
        <w:rFonts w:ascii="Tahoma" w:hAnsi="Tahoma" w:cs="Tahoma"/>
        <w:i/>
        <w:sz w:val="16"/>
        <w:szCs w:val="16"/>
      </w:rPr>
      <w:instrText xml:space="preserve"> PAGE </w:instrText>
    </w:r>
    <w:r w:rsidRPr="00DD0A40">
      <w:rPr>
        <w:rFonts w:ascii="Tahoma" w:hAnsi="Tahoma" w:cs="Tahoma"/>
        <w:i/>
        <w:sz w:val="16"/>
        <w:szCs w:val="16"/>
      </w:rPr>
      <w:fldChar w:fldCharType="separate"/>
    </w:r>
    <w:r w:rsidRPr="00DD0A40">
      <w:rPr>
        <w:rFonts w:ascii="Tahoma" w:hAnsi="Tahoma" w:cs="Tahoma"/>
        <w:i/>
        <w:noProof/>
        <w:sz w:val="16"/>
        <w:szCs w:val="16"/>
      </w:rPr>
      <w:t>1</w:t>
    </w:r>
    <w:r w:rsidRPr="00DD0A40">
      <w:rPr>
        <w:rFonts w:ascii="Tahoma" w:hAnsi="Tahoma" w:cs="Tahoma"/>
        <w:sz w:val="16"/>
        <w:szCs w:val="16"/>
      </w:rPr>
      <w:fldChar w:fldCharType="end"/>
    </w:r>
    <w:r w:rsidRPr="00DD0A40">
      <w:rPr>
        <w:rFonts w:ascii="Tahoma" w:hAnsi="Tahoma" w:cs="Tahoma"/>
        <w:i/>
        <w:sz w:val="16"/>
        <w:szCs w:val="16"/>
      </w:rPr>
      <w:t xml:space="preserve"> из </w:t>
    </w:r>
    <w:r w:rsidRPr="00DD0A40">
      <w:rPr>
        <w:rStyle w:val="PageNumber"/>
        <w:i/>
      </w:rPr>
      <w:fldChar w:fldCharType="begin"/>
    </w:r>
    <w:r w:rsidRPr="00DD0A40">
      <w:rPr>
        <w:rStyle w:val="PageNumber"/>
        <w:rFonts w:ascii="Tahoma" w:hAnsi="Tahoma" w:cs="Tahoma"/>
        <w:i/>
        <w:sz w:val="16"/>
        <w:szCs w:val="16"/>
      </w:rPr>
      <w:instrText xml:space="preserve"> NUMPAGES </w:instrText>
    </w:r>
    <w:r w:rsidRPr="00DD0A40">
      <w:rPr>
        <w:rStyle w:val="PageNumber"/>
        <w:i/>
      </w:rPr>
      <w:fldChar w:fldCharType="separate"/>
    </w:r>
    <w:r w:rsidRPr="00DD0A40">
      <w:rPr>
        <w:rStyle w:val="PageNumber"/>
        <w:rFonts w:ascii="Tahoma" w:hAnsi="Tahoma" w:cs="Tahoma"/>
        <w:i/>
        <w:noProof/>
        <w:sz w:val="16"/>
        <w:szCs w:val="16"/>
      </w:rPr>
      <w:t>11</w:t>
    </w:r>
    <w:r w:rsidRPr="00DD0A40">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87C5" w14:textId="77777777" w:rsidR="001945FF" w:rsidRDefault="001945FF">
      <w:r>
        <w:separator/>
      </w:r>
    </w:p>
  </w:footnote>
  <w:footnote w:type="continuationSeparator" w:id="0">
    <w:p w14:paraId="161B84C3" w14:textId="77777777" w:rsidR="001945FF" w:rsidRDefault="0019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A8A5" w14:textId="77777777" w:rsidR="007E1A4B" w:rsidRDefault="00C317DC" w:rsidP="004A7492">
    <w:pPr>
      <w:pStyle w:val="Header"/>
      <w:spacing w:before="240"/>
    </w:pPr>
    <w:r>
      <w:rPr>
        <w:noProof/>
      </w:rPr>
      <w:drawing>
        <wp:anchor distT="0" distB="0" distL="114300" distR="114300" simplePos="0" relativeHeight="251658240" behindDoc="0" locked="0" layoutInCell="1" allowOverlap="1" wp14:anchorId="47D7F552" wp14:editId="42EB1318">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746DB4" w14:textId="77777777" w:rsidR="007E1A4B" w:rsidRDefault="007E1A4B"/>
  <w:p w14:paraId="00A148DE"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41DEB" w14:textId="77777777" w:rsidR="007E1A4B" w:rsidRDefault="00C317DC">
    <w:pPr>
      <w:pStyle w:val="Header"/>
    </w:pPr>
    <w:r>
      <w:rPr>
        <w:noProof/>
      </w:rPr>
      <w:drawing>
        <wp:anchor distT="0" distB="0" distL="114300" distR="114300" simplePos="0" relativeHeight="251659264" behindDoc="0" locked="0" layoutInCell="1" allowOverlap="1" wp14:anchorId="4F48646C" wp14:editId="274161DF">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74EC690E" w14:textId="77777777" w:rsidR="007E1A4B" w:rsidRDefault="007E1A4B">
    <w:pPr>
      <w:pStyle w:val="Header"/>
    </w:pPr>
  </w:p>
  <w:p w14:paraId="2C873021" w14:textId="77777777" w:rsidR="007E1A4B" w:rsidRDefault="007E1A4B">
    <w:pPr>
      <w:pStyle w:val="Header"/>
    </w:pPr>
  </w:p>
  <w:p w14:paraId="594E2725" w14:textId="77777777" w:rsidR="007E1A4B" w:rsidRDefault="007E1A4B"/>
  <w:p w14:paraId="2640A962"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11507E42">
      <w:start w:val="1"/>
      <w:numFmt w:val="decimal"/>
      <w:lvlText w:val="%1."/>
      <w:lvlJc w:val="left"/>
      <w:pPr>
        <w:ind w:left="1620" w:hanging="360"/>
      </w:pPr>
    </w:lvl>
    <w:lvl w:ilvl="1" w:tplc="1616A90C" w:tentative="1">
      <w:start w:val="1"/>
      <w:numFmt w:val="lowerLetter"/>
      <w:lvlText w:val="%2."/>
      <w:lvlJc w:val="left"/>
      <w:pPr>
        <w:ind w:left="2340" w:hanging="360"/>
      </w:pPr>
    </w:lvl>
    <w:lvl w:ilvl="2" w:tplc="B03A31F6" w:tentative="1">
      <w:start w:val="1"/>
      <w:numFmt w:val="lowerRoman"/>
      <w:lvlText w:val="%3."/>
      <w:lvlJc w:val="right"/>
      <w:pPr>
        <w:ind w:left="3060" w:hanging="180"/>
      </w:pPr>
    </w:lvl>
    <w:lvl w:ilvl="3" w:tplc="125808F4" w:tentative="1">
      <w:start w:val="1"/>
      <w:numFmt w:val="decimal"/>
      <w:lvlText w:val="%4."/>
      <w:lvlJc w:val="left"/>
      <w:pPr>
        <w:ind w:left="3780" w:hanging="360"/>
      </w:pPr>
    </w:lvl>
    <w:lvl w:ilvl="4" w:tplc="B27E3D42" w:tentative="1">
      <w:start w:val="1"/>
      <w:numFmt w:val="lowerLetter"/>
      <w:lvlText w:val="%5."/>
      <w:lvlJc w:val="left"/>
      <w:pPr>
        <w:ind w:left="4500" w:hanging="360"/>
      </w:pPr>
    </w:lvl>
    <w:lvl w:ilvl="5" w:tplc="85044F64" w:tentative="1">
      <w:start w:val="1"/>
      <w:numFmt w:val="lowerRoman"/>
      <w:lvlText w:val="%6."/>
      <w:lvlJc w:val="right"/>
      <w:pPr>
        <w:ind w:left="5220" w:hanging="180"/>
      </w:pPr>
    </w:lvl>
    <w:lvl w:ilvl="6" w:tplc="04CA1146" w:tentative="1">
      <w:start w:val="1"/>
      <w:numFmt w:val="decimal"/>
      <w:lvlText w:val="%7."/>
      <w:lvlJc w:val="left"/>
      <w:pPr>
        <w:ind w:left="5940" w:hanging="360"/>
      </w:pPr>
    </w:lvl>
    <w:lvl w:ilvl="7" w:tplc="16CE6656" w:tentative="1">
      <w:start w:val="1"/>
      <w:numFmt w:val="lowerLetter"/>
      <w:lvlText w:val="%8."/>
      <w:lvlJc w:val="left"/>
      <w:pPr>
        <w:ind w:left="6660" w:hanging="360"/>
      </w:pPr>
    </w:lvl>
    <w:lvl w:ilvl="8" w:tplc="7ABC1E14"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8B12B48E">
      <w:start w:val="1"/>
      <w:numFmt w:val="bullet"/>
      <w:lvlText w:val=""/>
      <w:lvlJc w:val="left"/>
      <w:pPr>
        <w:tabs>
          <w:tab w:val="num" w:pos="720"/>
        </w:tabs>
        <w:ind w:left="720" w:hanging="360"/>
      </w:pPr>
      <w:rPr>
        <w:rFonts w:ascii="Symbol" w:hAnsi="Symbol" w:hint="default"/>
      </w:rPr>
    </w:lvl>
    <w:lvl w:ilvl="1" w:tplc="1BC46E76" w:tentative="1">
      <w:start w:val="1"/>
      <w:numFmt w:val="bullet"/>
      <w:lvlText w:val="o"/>
      <w:lvlJc w:val="left"/>
      <w:pPr>
        <w:tabs>
          <w:tab w:val="num" w:pos="1440"/>
        </w:tabs>
        <w:ind w:left="1440" w:hanging="360"/>
      </w:pPr>
      <w:rPr>
        <w:rFonts w:ascii="Courier New" w:hAnsi="Courier New" w:cs="Courier New" w:hint="default"/>
      </w:rPr>
    </w:lvl>
    <w:lvl w:ilvl="2" w:tplc="37CE47FA" w:tentative="1">
      <w:start w:val="1"/>
      <w:numFmt w:val="bullet"/>
      <w:lvlText w:val=""/>
      <w:lvlJc w:val="left"/>
      <w:pPr>
        <w:tabs>
          <w:tab w:val="num" w:pos="2160"/>
        </w:tabs>
        <w:ind w:left="2160" w:hanging="360"/>
      </w:pPr>
      <w:rPr>
        <w:rFonts w:ascii="Wingdings" w:hAnsi="Wingdings" w:hint="default"/>
      </w:rPr>
    </w:lvl>
    <w:lvl w:ilvl="3" w:tplc="C2B4FF1C" w:tentative="1">
      <w:start w:val="1"/>
      <w:numFmt w:val="bullet"/>
      <w:lvlText w:val=""/>
      <w:lvlJc w:val="left"/>
      <w:pPr>
        <w:tabs>
          <w:tab w:val="num" w:pos="2880"/>
        </w:tabs>
        <w:ind w:left="2880" w:hanging="360"/>
      </w:pPr>
      <w:rPr>
        <w:rFonts w:ascii="Symbol" w:hAnsi="Symbol" w:hint="default"/>
      </w:rPr>
    </w:lvl>
    <w:lvl w:ilvl="4" w:tplc="9804422C" w:tentative="1">
      <w:start w:val="1"/>
      <w:numFmt w:val="bullet"/>
      <w:lvlText w:val="o"/>
      <w:lvlJc w:val="left"/>
      <w:pPr>
        <w:tabs>
          <w:tab w:val="num" w:pos="3600"/>
        </w:tabs>
        <w:ind w:left="3600" w:hanging="360"/>
      </w:pPr>
      <w:rPr>
        <w:rFonts w:ascii="Courier New" w:hAnsi="Courier New" w:cs="Courier New" w:hint="default"/>
      </w:rPr>
    </w:lvl>
    <w:lvl w:ilvl="5" w:tplc="F732DB72" w:tentative="1">
      <w:start w:val="1"/>
      <w:numFmt w:val="bullet"/>
      <w:lvlText w:val=""/>
      <w:lvlJc w:val="left"/>
      <w:pPr>
        <w:tabs>
          <w:tab w:val="num" w:pos="4320"/>
        </w:tabs>
        <w:ind w:left="4320" w:hanging="360"/>
      </w:pPr>
      <w:rPr>
        <w:rFonts w:ascii="Wingdings" w:hAnsi="Wingdings" w:hint="default"/>
      </w:rPr>
    </w:lvl>
    <w:lvl w:ilvl="6" w:tplc="2B42EDFA" w:tentative="1">
      <w:start w:val="1"/>
      <w:numFmt w:val="bullet"/>
      <w:lvlText w:val=""/>
      <w:lvlJc w:val="left"/>
      <w:pPr>
        <w:tabs>
          <w:tab w:val="num" w:pos="5040"/>
        </w:tabs>
        <w:ind w:left="5040" w:hanging="360"/>
      </w:pPr>
      <w:rPr>
        <w:rFonts w:ascii="Symbol" w:hAnsi="Symbol" w:hint="default"/>
      </w:rPr>
    </w:lvl>
    <w:lvl w:ilvl="7" w:tplc="39E0CC44" w:tentative="1">
      <w:start w:val="1"/>
      <w:numFmt w:val="bullet"/>
      <w:lvlText w:val="o"/>
      <w:lvlJc w:val="left"/>
      <w:pPr>
        <w:tabs>
          <w:tab w:val="num" w:pos="5760"/>
        </w:tabs>
        <w:ind w:left="5760" w:hanging="360"/>
      </w:pPr>
      <w:rPr>
        <w:rFonts w:ascii="Courier New" w:hAnsi="Courier New" w:cs="Courier New" w:hint="default"/>
      </w:rPr>
    </w:lvl>
    <w:lvl w:ilvl="8" w:tplc="CD4087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7640E784">
      <w:start w:val="1"/>
      <w:numFmt w:val="decimal"/>
      <w:lvlText w:val="%1."/>
      <w:lvlJc w:val="left"/>
      <w:pPr>
        <w:ind w:left="720" w:hanging="360"/>
      </w:pPr>
    </w:lvl>
    <w:lvl w:ilvl="1" w:tplc="6F1AB7FE" w:tentative="1">
      <w:start w:val="1"/>
      <w:numFmt w:val="lowerLetter"/>
      <w:lvlText w:val="%2."/>
      <w:lvlJc w:val="left"/>
      <w:pPr>
        <w:ind w:left="1440" w:hanging="360"/>
      </w:pPr>
    </w:lvl>
    <w:lvl w:ilvl="2" w:tplc="1E0C0AB0" w:tentative="1">
      <w:start w:val="1"/>
      <w:numFmt w:val="lowerRoman"/>
      <w:lvlText w:val="%3."/>
      <w:lvlJc w:val="right"/>
      <w:pPr>
        <w:ind w:left="2160" w:hanging="180"/>
      </w:pPr>
    </w:lvl>
    <w:lvl w:ilvl="3" w:tplc="6E9E03AA" w:tentative="1">
      <w:start w:val="1"/>
      <w:numFmt w:val="decimal"/>
      <w:lvlText w:val="%4."/>
      <w:lvlJc w:val="left"/>
      <w:pPr>
        <w:ind w:left="2880" w:hanging="360"/>
      </w:pPr>
    </w:lvl>
    <w:lvl w:ilvl="4" w:tplc="D8F6FF38" w:tentative="1">
      <w:start w:val="1"/>
      <w:numFmt w:val="lowerLetter"/>
      <w:lvlText w:val="%5."/>
      <w:lvlJc w:val="left"/>
      <w:pPr>
        <w:ind w:left="3600" w:hanging="360"/>
      </w:pPr>
    </w:lvl>
    <w:lvl w:ilvl="5" w:tplc="8A60FE22" w:tentative="1">
      <w:start w:val="1"/>
      <w:numFmt w:val="lowerRoman"/>
      <w:lvlText w:val="%6."/>
      <w:lvlJc w:val="right"/>
      <w:pPr>
        <w:ind w:left="4320" w:hanging="180"/>
      </w:pPr>
    </w:lvl>
    <w:lvl w:ilvl="6" w:tplc="18E6B0A8" w:tentative="1">
      <w:start w:val="1"/>
      <w:numFmt w:val="decimal"/>
      <w:lvlText w:val="%7."/>
      <w:lvlJc w:val="left"/>
      <w:pPr>
        <w:ind w:left="5040" w:hanging="360"/>
      </w:pPr>
    </w:lvl>
    <w:lvl w:ilvl="7" w:tplc="8CDEB754" w:tentative="1">
      <w:start w:val="1"/>
      <w:numFmt w:val="lowerLetter"/>
      <w:lvlText w:val="%8."/>
      <w:lvlJc w:val="left"/>
      <w:pPr>
        <w:ind w:left="5760" w:hanging="360"/>
      </w:pPr>
    </w:lvl>
    <w:lvl w:ilvl="8" w:tplc="B79A3EFE"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B5340200">
      <w:start w:val="1"/>
      <w:numFmt w:val="bullet"/>
      <w:lvlText w:val=""/>
      <w:lvlJc w:val="left"/>
      <w:pPr>
        <w:ind w:left="1980" w:hanging="360"/>
      </w:pPr>
      <w:rPr>
        <w:rFonts w:ascii="Symbol" w:hAnsi="Symbol" w:hint="default"/>
      </w:rPr>
    </w:lvl>
    <w:lvl w:ilvl="1" w:tplc="2346B7C8" w:tentative="1">
      <w:start w:val="1"/>
      <w:numFmt w:val="bullet"/>
      <w:lvlText w:val="o"/>
      <w:lvlJc w:val="left"/>
      <w:pPr>
        <w:ind w:left="2700" w:hanging="360"/>
      </w:pPr>
      <w:rPr>
        <w:rFonts w:ascii="Courier New" w:hAnsi="Courier New" w:cs="Courier New" w:hint="default"/>
      </w:rPr>
    </w:lvl>
    <w:lvl w:ilvl="2" w:tplc="11C2C63E" w:tentative="1">
      <w:start w:val="1"/>
      <w:numFmt w:val="bullet"/>
      <w:lvlText w:val=""/>
      <w:lvlJc w:val="left"/>
      <w:pPr>
        <w:ind w:left="3420" w:hanging="360"/>
      </w:pPr>
      <w:rPr>
        <w:rFonts w:ascii="Wingdings" w:hAnsi="Wingdings" w:hint="default"/>
      </w:rPr>
    </w:lvl>
    <w:lvl w:ilvl="3" w:tplc="C7B4E0B2" w:tentative="1">
      <w:start w:val="1"/>
      <w:numFmt w:val="bullet"/>
      <w:lvlText w:val=""/>
      <w:lvlJc w:val="left"/>
      <w:pPr>
        <w:ind w:left="4140" w:hanging="360"/>
      </w:pPr>
      <w:rPr>
        <w:rFonts w:ascii="Symbol" w:hAnsi="Symbol" w:hint="default"/>
      </w:rPr>
    </w:lvl>
    <w:lvl w:ilvl="4" w:tplc="A3D0FEFE" w:tentative="1">
      <w:start w:val="1"/>
      <w:numFmt w:val="bullet"/>
      <w:lvlText w:val="o"/>
      <w:lvlJc w:val="left"/>
      <w:pPr>
        <w:ind w:left="4860" w:hanging="360"/>
      </w:pPr>
      <w:rPr>
        <w:rFonts w:ascii="Courier New" w:hAnsi="Courier New" w:cs="Courier New" w:hint="default"/>
      </w:rPr>
    </w:lvl>
    <w:lvl w:ilvl="5" w:tplc="FF3C6BE6" w:tentative="1">
      <w:start w:val="1"/>
      <w:numFmt w:val="bullet"/>
      <w:lvlText w:val=""/>
      <w:lvlJc w:val="left"/>
      <w:pPr>
        <w:ind w:left="5580" w:hanging="360"/>
      </w:pPr>
      <w:rPr>
        <w:rFonts w:ascii="Wingdings" w:hAnsi="Wingdings" w:hint="default"/>
      </w:rPr>
    </w:lvl>
    <w:lvl w:ilvl="6" w:tplc="F0A47AA6" w:tentative="1">
      <w:start w:val="1"/>
      <w:numFmt w:val="bullet"/>
      <w:lvlText w:val=""/>
      <w:lvlJc w:val="left"/>
      <w:pPr>
        <w:ind w:left="6300" w:hanging="360"/>
      </w:pPr>
      <w:rPr>
        <w:rFonts w:ascii="Symbol" w:hAnsi="Symbol" w:hint="default"/>
      </w:rPr>
    </w:lvl>
    <w:lvl w:ilvl="7" w:tplc="D59C486A" w:tentative="1">
      <w:start w:val="1"/>
      <w:numFmt w:val="bullet"/>
      <w:lvlText w:val="o"/>
      <w:lvlJc w:val="left"/>
      <w:pPr>
        <w:ind w:left="7020" w:hanging="360"/>
      </w:pPr>
      <w:rPr>
        <w:rFonts w:ascii="Courier New" w:hAnsi="Courier New" w:cs="Courier New" w:hint="default"/>
      </w:rPr>
    </w:lvl>
    <w:lvl w:ilvl="8" w:tplc="5A689F36"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AA10A5B2">
      <w:start w:val="1"/>
      <w:numFmt w:val="bullet"/>
      <w:lvlText w:val=""/>
      <w:lvlJc w:val="left"/>
      <w:pPr>
        <w:tabs>
          <w:tab w:val="num" w:pos="1440"/>
        </w:tabs>
        <w:ind w:left="1440" w:hanging="360"/>
      </w:pPr>
      <w:rPr>
        <w:rFonts w:ascii="Symbol" w:hAnsi="Symbol" w:hint="default"/>
      </w:rPr>
    </w:lvl>
    <w:lvl w:ilvl="1" w:tplc="0EDC7AC2" w:tentative="1">
      <w:start w:val="1"/>
      <w:numFmt w:val="bullet"/>
      <w:lvlText w:val="o"/>
      <w:lvlJc w:val="left"/>
      <w:pPr>
        <w:tabs>
          <w:tab w:val="num" w:pos="2160"/>
        </w:tabs>
        <w:ind w:left="2160" w:hanging="360"/>
      </w:pPr>
      <w:rPr>
        <w:rFonts w:ascii="Courier New" w:hAnsi="Courier New" w:cs="Courier New" w:hint="default"/>
      </w:rPr>
    </w:lvl>
    <w:lvl w:ilvl="2" w:tplc="E3AE21C0" w:tentative="1">
      <w:start w:val="1"/>
      <w:numFmt w:val="bullet"/>
      <w:lvlText w:val=""/>
      <w:lvlJc w:val="left"/>
      <w:pPr>
        <w:tabs>
          <w:tab w:val="num" w:pos="2880"/>
        </w:tabs>
        <w:ind w:left="2880" w:hanging="360"/>
      </w:pPr>
      <w:rPr>
        <w:rFonts w:ascii="Wingdings" w:hAnsi="Wingdings" w:hint="default"/>
      </w:rPr>
    </w:lvl>
    <w:lvl w:ilvl="3" w:tplc="48148AC8" w:tentative="1">
      <w:start w:val="1"/>
      <w:numFmt w:val="bullet"/>
      <w:lvlText w:val=""/>
      <w:lvlJc w:val="left"/>
      <w:pPr>
        <w:tabs>
          <w:tab w:val="num" w:pos="3600"/>
        </w:tabs>
        <w:ind w:left="3600" w:hanging="360"/>
      </w:pPr>
      <w:rPr>
        <w:rFonts w:ascii="Symbol" w:hAnsi="Symbol" w:hint="default"/>
      </w:rPr>
    </w:lvl>
    <w:lvl w:ilvl="4" w:tplc="8C08A094" w:tentative="1">
      <w:start w:val="1"/>
      <w:numFmt w:val="bullet"/>
      <w:lvlText w:val="o"/>
      <w:lvlJc w:val="left"/>
      <w:pPr>
        <w:tabs>
          <w:tab w:val="num" w:pos="4320"/>
        </w:tabs>
        <w:ind w:left="4320" w:hanging="360"/>
      </w:pPr>
      <w:rPr>
        <w:rFonts w:ascii="Courier New" w:hAnsi="Courier New" w:cs="Courier New" w:hint="default"/>
      </w:rPr>
    </w:lvl>
    <w:lvl w:ilvl="5" w:tplc="B7C20AE0" w:tentative="1">
      <w:start w:val="1"/>
      <w:numFmt w:val="bullet"/>
      <w:lvlText w:val=""/>
      <w:lvlJc w:val="left"/>
      <w:pPr>
        <w:tabs>
          <w:tab w:val="num" w:pos="5040"/>
        </w:tabs>
        <w:ind w:left="5040" w:hanging="360"/>
      </w:pPr>
      <w:rPr>
        <w:rFonts w:ascii="Wingdings" w:hAnsi="Wingdings" w:hint="default"/>
      </w:rPr>
    </w:lvl>
    <w:lvl w:ilvl="6" w:tplc="B23404A4" w:tentative="1">
      <w:start w:val="1"/>
      <w:numFmt w:val="bullet"/>
      <w:lvlText w:val=""/>
      <w:lvlJc w:val="left"/>
      <w:pPr>
        <w:tabs>
          <w:tab w:val="num" w:pos="5760"/>
        </w:tabs>
        <w:ind w:left="5760" w:hanging="360"/>
      </w:pPr>
      <w:rPr>
        <w:rFonts w:ascii="Symbol" w:hAnsi="Symbol" w:hint="default"/>
      </w:rPr>
    </w:lvl>
    <w:lvl w:ilvl="7" w:tplc="41F4B7C6" w:tentative="1">
      <w:start w:val="1"/>
      <w:numFmt w:val="bullet"/>
      <w:lvlText w:val="o"/>
      <w:lvlJc w:val="left"/>
      <w:pPr>
        <w:tabs>
          <w:tab w:val="num" w:pos="6480"/>
        </w:tabs>
        <w:ind w:left="6480" w:hanging="360"/>
      </w:pPr>
      <w:rPr>
        <w:rFonts w:ascii="Courier New" w:hAnsi="Courier New" w:cs="Courier New" w:hint="default"/>
      </w:rPr>
    </w:lvl>
    <w:lvl w:ilvl="8" w:tplc="B1A6B936"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D6AAEFA8">
      <w:start w:val="1"/>
      <w:numFmt w:val="upperLetter"/>
      <w:lvlText w:val="%1)"/>
      <w:lvlJc w:val="left"/>
      <w:pPr>
        <w:ind w:left="473" w:hanging="360"/>
      </w:pPr>
      <w:rPr>
        <w:rFonts w:hint="default"/>
      </w:rPr>
    </w:lvl>
    <w:lvl w:ilvl="1" w:tplc="BFD8372C" w:tentative="1">
      <w:start w:val="1"/>
      <w:numFmt w:val="lowerLetter"/>
      <w:lvlText w:val="%2."/>
      <w:lvlJc w:val="left"/>
      <w:pPr>
        <w:ind w:left="1193" w:hanging="360"/>
      </w:pPr>
    </w:lvl>
    <w:lvl w:ilvl="2" w:tplc="F4446F92" w:tentative="1">
      <w:start w:val="1"/>
      <w:numFmt w:val="lowerRoman"/>
      <w:lvlText w:val="%3."/>
      <w:lvlJc w:val="right"/>
      <w:pPr>
        <w:ind w:left="1913" w:hanging="180"/>
      </w:pPr>
    </w:lvl>
    <w:lvl w:ilvl="3" w:tplc="D5269ADC" w:tentative="1">
      <w:start w:val="1"/>
      <w:numFmt w:val="decimal"/>
      <w:lvlText w:val="%4."/>
      <w:lvlJc w:val="left"/>
      <w:pPr>
        <w:ind w:left="2633" w:hanging="360"/>
      </w:pPr>
    </w:lvl>
    <w:lvl w:ilvl="4" w:tplc="7172A290" w:tentative="1">
      <w:start w:val="1"/>
      <w:numFmt w:val="lowerLetter"/>
      <w:lvlText w:val="%5."/>
      <w:lvlJc w:val="left"/>
      <w:pPr>
        <w:ind w:left="3353" w:hanging="360"/>
      </w:pPr>
    </w:lvl>
    <w:lvl w:ilvl="5" w:tplc="20FE0908" w:tentative="1">
      <w:start w:val="1"/>
      <w:numFmt w:val="lowerRoman"/>
      <w:lvlText w:val="%6."/>
      <w:lvlJc w:val="right"/>
      <w:pPr>
        <w:ind w:left="4073" w:hanging="180"/>
      </w:pPr>
    </w:lvl>
    <w:lvl w:ilvl="6" w:tplc="F0207D4E" w:tentative="1">
      <w:start w:val="1"/>
      <w:numFmt w:val="decimal"/>
      <w:lvlText w:val="%7."/>
      <w:lvlJc w:val="left"/>
      <w:pPr>
        <w:ind w:left="4793" w:hanging="360"/>
      </w:pPr>
    </w:lvl>
    <w:lvl w:ilvl="7" w:tplc="B442D97E" w:tentative="1">
      <w:start w:val="1"/>
      <w:numFmt w:val="lowerLetter"/>
      <w:lvlText w:val="%8."/>
      <w:lvlJc w:val="left"/>
      <w:pPr>
        <w:ind w:left="5513" w:hanging="360"/>
      </w:pPr>
    </w:lvl>
    <w:lvl w:ilvl="8" w:tplc="669CD4F4"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4788B518">
      <w:start w:val="1"/>
      <w:numFmt w:val="upperLetter"/>
      <w:lvlText w:val="%1)"/>
      <w:lvlJc w:val="left"/>
      <w:pPr>
        <w:ind w:left="720" w:hanging="360"/>
      </w:pPr>
      <w:rPr>
        <w:rFonts w:hint="default"/>
      </w:rPr>
    </w:lvl>
    <w:lvl w:ilvl="1" w:tplc="EBE43678" w:tentative="1">
      <w:start w:val="1"/>
      <w:numFmt w:val="lowerLetter"/>
      <w:lvlText w:val="%2."/>
      <w:lvlJc w:val="left"/>
      <w:pPr>
        <w:ind w:left="1440" w:hanging="360"/>
      </w:pPr>
    </w:lvl>
    <w:lvl w:ilvl="2" w:tplc="E04C4390" w:tentative="1">
      <w:start w:val="1"/>
      <w:numFmt w:val="lowerRoman"/>
      <w:lvlText w:val="%3."/>
      <w:lvlJc w:val="right"/>
      <w:pPr>
        <w:ind w:left="2160" w:hanging="180"/>
      </w:pPr>
    </w:lvl>
    <w:lvl w:ilvl="3" w:tplc="6B2CD30C" w:tentative="1">
      <w:start w:val="1"/>
      <w:numFmt w:val="decimal"/>
      <w:lvlText w:val="%4."/>
      <w:lvlJc w:val="left"/>
      <w:pPr>
        <w:ind w:left="2880" w:hanging="360"/>
      </w:pPr>
    </w:lvl>
    <w:lvl w:ilvl="4" w:tplc="00B2EF5C" w:tentative="1">
      <w:start w:val="1"/>
      <w:numFmt w:val="lowerLetter"/>
      <w:lvlText w:val="%5."/>
      <w:lvlJc w:val="left"/>
      <w:pPr>
        <w:ind w:left="3600" w:hanging="360"/>
      </w:pPr>
    </w:lvl>
    <w:lvl w:ilvl="5" w:tplc="28209D7E" w:tentative="1">
      <w:start w:val="1"/>
      <w:numFmt w:val="lowerRoman"/>
      <w:lvlText w:val="%6."/>
      <w:lvlJc w:val="right"/>
      <w:pPr>
        <w:ind w:left="4320" w:hanging="180"/>
      </w:pPr>
    </w:lvl>
    <w:lvl w:ilvl="6" w:tplc="937C6CF2" w:tentative="1">
      <w:start w:val="1"/>
      <w:numFmt w:val="decimal"/>
      <w:lvlText w:val="%7."/>
      <w:lvlJc w:val="left"/>
      <w:pPr>
        <w:ind w:left="5040" w:hanging="360"/>
      </w:pPr>
    </w:lvl>
    <w:lvl w:ilvl="7" w:tplc="07A2163A" w:tentative="1">
      <w:start w:val="1"/>
      <w:numFmt w:val="lowerLetter"/>
      <w:lvlText w:val="%8."/>
      <w:lvlJc w:val="left"/>
      <w:pPr>
        <w:ind w:left="5760" w:hanging="360"/>
      </w:pPr>
    </w:lvl>
    <w:lvl w:ilvl="8" w:tplc="1A62A622"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1D4EB062">
      <w:start w:val="1"/>
      <w:numFmt w:val="lowerLetter"/>
      <w:lvlText w:val="%1."/>
      <w:lvlJc w:val="left"/>
      <w:pPr>
        <w:ind w:left="1080" w:hanging="360"/>
      </w:pPr>
      <w:rPr>
        <w:b/>
        <w:bCs/>
      </w:rPr>
    </w:lvl>
    <w:lvl w:ilvl="1" w:tplc="55B4397C">
      <w:start w:val="1"/>
      <w:numFmt w:val="lowerRoman"/>
      <w:lvlText w:val="(%2)"/>
      <w:lvlJc w:val="left"/>
      <w:pPr>
        <w:ind w:left="2160" w:hanging="720"/>
      </w:pPr>
      <w:rPr>
        <w:rFonts w:hint="default"/>
      </w:rPr>
    </w:lvl>
    <w:lvl w:ilvl="2" w:tplc="AED2324A" w:tentative="1">
      <w:start w:val="1"/>
      <w:numFmt w:val="lowerRoman"/>
      <w:lvlText w:val="%3."/>
      <w:lvlJc w:val="right"/>
      <w:pPr>
        <w:ind w:left="2520" w:hanging="180"/>
      </w:pPr>
    </w:lvl>
    <w:lvl w:ilvl="3" w:tplc="CE64681C" w:tentative="1">
      <w:start w:val="1"/>
      <w:numFmt w:val="decimal"/>
      <w:lvlText w:val="%4."/>
      <w:lvlJc w:val="left"/>
      <w:pPr>
        <w:ind w:left="3240" w:hanging="360"/>
      </w:pPr>
    </w:lvl>
    <w:lvl w:ilvl="4" w:tplc="887C623C" w:tentative="1">
      <w:start w:val="1"/>
      <w:numFmt w:val="lowerLetter"/>
      <w:lvlText w:val="%5."/>
      <w:lvlJc w:val="left"/>
      <w:pPr>
        <w:ind w:left="3960" w:hanging="360"/>
      </w:pPr>
    </w:lvl>
    <w:lvl w:ilvl="5" w:tplc="2B248268" w:tentative="1">
      <w:start w:val="1"/>
      <w:numFmt w:val="lowerRoman"/>
      <w:lvlText w:val="%6."/>
      <w:lvlJc w:val="right"/>
      <w:pPr>
        <w:ind w:left="4680" w:hanging="180"/>
      </w:pPr>
    </w:lvl>
    <w:lvl w:ilvl="6" w:tplc="47C6FDE0" w:tentative="1">
      <w:start w:val="1"/>
      <w:numFmt w:val="decimal"/>
      <w:lvlText w:val="%7."/>
      <w:lvlJc w:val="left"/>
      <w:pPr>
        <w:ind w:left="5400" w:hanging="360"/>
      </w:pPr>
    </w:lvl>
    <w:lvl w:ilvl="7" w:tplc="06C2A27C" w:tentative="1">
      <w:start w:val="1"/>
      <w:numFmt w:val="lowerLetter"/>
      <w:lvlText w:val="%8."/>
      <w:lvlJc w:val="left"/>
      <w:pPr>
        <w:ind w:left="6120" w:hanging="360"/>
      </w:pPr>
    </w:lvl>
    <w:lvl w:ilvl="8" w:tplc="E70070B6"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46523118">
      <w:start w:val="1"/>
      <w:numFmt w:val="lowerLetter"/>
      <w:lvlText w:val="%1."/>
      <w:lvlJc w:val="left"/>
      <w:pPr>
        <w:ind w:left="720" w:hanging="360"/>
      </w:pPr>
    </w:lvl>
    <w:lvl w:ilvl="1" w:tplc="C422D47A" w:tentative="1">
      <w:start w:val="1"/>
      <w:numFmt w:val="lowerLetter"/>
      <w:lvlText w:val="%2."/>
      <w:lvlJc w:val="left"/>
      <w:pPr>
        <w:ind w:left="1440" w:hanging="360"/>
      </w:pPr>
    </w:lvl>
    <w:lvl w:ilvl="2" w:tplc="D93ECD4A" w:tentative="1">
      <w:start w:val="1"/>
      <w:numFmt w:val="lowerRoman"/>
      <w:lvlText w:val="%3."/>
      <w:lvlJc w:val="right"/>
      <w:pPr>
        <w:ind w:left="2160" w:hanging="180"/>
      </w:pPr>
    </w:lvl>
    <w:lvl w:ilvl="3" w:tplc="20E41D84">
      <w:start w:val="1"/>
      <w:numFmt w:val="decimal"/>
      <w:lvlText w:val="%4."/>
      <w:lvlJc w:val="left"/>
      <w:pPr>
        <w:ind w:left="2880" w:hanging="360"/>
      </w:pPr>
    </w:lvl>
    <w:lvl w:ilvl="4" w:tplc="9D2AEFE4">
      <w:start w:val="1"/>
      <w:numFmt w:val="lowerLetter"/>
      <w:lvlText w:val="%5."/>
      <w:lvlJc w:val="left"/>
      <w:pPr>
        <w:ind w:left="3600" w:hanging="360"/>
      </w:pPr>
    </w:lvl>
    <w:lvl w:ilvl="5" w:tplc="A7ECA5E4" w:tentative="1">
      <w:start w:val="1"/>
      <w:numFmt w:val="lowerRoman"/>
      <w:lvlText w:val="%6."/>
      <w:lvlJc w:val="right"/>
      <w:pPr>
        <w:ind w:left="4320" w:hanging="180"/>
      </w:pPr>
    </w:lvl>
    <w:lvl w:ilvl="6" w:tplc="9A38F67E" w:tentative="1">
      <w:start w:val="1"/>
      <w:numFmt w:val="decimal"/>
      <w:lvlText w:val="%7."/>
      <w:lvlJc w:val="left"/>
      <w:pPr>
        <w:ind w:left="5040" w:hanging="360"/>
      </w:pPr>
    </w:lvl>
    <w:lvl w:ilvl="7" w:tplc="D346D560" w:tentative="1">
      <w:start w:val="1"/>
      <w:numFmt w:val="lowerLetter"/>
      <w:lvlText w:val="%8."/>
      <w:lvlJc w:val="left"/>
      <w:pPr>
        <w:ind w:left="5760" w:hanging="360"/>
      </w:pPr>
    </w:lvl>
    <w:lvl w:ilvl="8" w:tplc="42E254F6"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DBB2FF12">
      <w:start w:val="1"/>
      <w:numFmt w:val="bullet"/>
      <w:lvlText w:val=""/>
      <w:lvlJc w:val="left"/>
      <w:pPr>
        <w:ind w:left="1260" w:hanging="360"/>
      </w:pPr>
      <w:rPr>
        <w:rFonts w:ascii="Symbol" w:hAnsi="Symbol" w:hint="default"/>
      </w:rPr>
    </w:lvl>
    <w:lvl w:ilvl="1" w:tplc="F2765CBE" w:tentative="1">
      <w:start w:val="1"/>
      <w:numFmt w:val="bullet"/>
      <w:lvlText w:val="o"/>
      <w:lvlJc w:val="left"/>
      <w:pPr>
        <w:ind w:left="1980" w:hanging="360"/>
      </w:pPr>
      <w:rPr>
        <w:rFonts w:ascii="Courier New" w:hAnsi="Courier New" w:cs="Courier New" w:hint="default"/>
      </w:rPr>
    </w:lvl>
    <w:lvl w:ilvl="2" w:tplc="6F78D772" w:tentative="1">
      <w:start w:val="1"/>
      <w:numFmt w:val="bullet"/>
      <w:lvlText w:val=""/>
      <w:lvlJc w:val="left"/>
      <w:pPr>
        <w:ind w:left="2700" w:hanging="360"/>
      </w:pPr>
      <w:rPr>
        <w:rFonts w:ascii="Wingdings" w:hAnsi="Wingdings" w:hint="default"/>
      </w:rPr>
    </w:lvl>
    <w:lvl w:ilvl="3" w:tplc="D25CC1EA" w:tentative="1">
      <w:start w:val="1"/>
      <w:numFmt w:val="bullet"/>
      <w:lvlText w:val=""/>
      <w:lvlJc w:val="left"/>
      <w:pPr>
        <w:ind w:left="3420" w:hanging="360"/>
      </w:pPr>
      <w:rPr>
        <w:rFonts w:ascii="Symbol" w:hAnsi="Symbol" w:hint="default"/>
      </w:rPr>
    </w:lvl>
    <w:lvl w:ilvl="4" w:tplc="D85E1D38" w:tentative="1">
      <w:start w:val="1"/>
      <w:numFmt w:val="bullet"/>
      <w:lvlText w:val="o"/>
      <w:lvlJc w:val="left"/>
      <w:pPr>
        <w:ind w:left="4140" w:hanging="360"/>
      </w:pPr>
      <w:rPr>
        <w:rFonts w:ascii="Courier New" w:hAnsi="Courier New" w:cs="Courier New" w:hint="default"/>
      </w:rPr>
    </w:lvl>
    <w:lvl w:ilvl="5" w:tplc="45FAF3BE" w:tentative="1">
      <w:start w:val="1"/>
      <w:numFmt w:val="bullet"/>
      <w:lvlText w:val=""/>
      <w:lvlJc w:val="left"/>
      <w:pPr>
        <w:ind w:left="4860" w:hanging="360"/>
      </w:pPr>
      <w:rPr>
        <w:rFonts w:ascii="Wingdings" w:hAnsi="Wingdings" w:hint="default"/>
      </w:rPr>
    </w:lvl>
    <w:lvl w:ilvl="6" w:tplc="696851C2" w:tentative="1">
      <w:start w:val="1"/>
      <w:numFmt w:val="bullet"/>
      <w:lvlText w:val=""/>
      <w:lvlJc w:val="left"/>
      <w:pPr>
        <w:ind w:left="5580" w:hanging="360"/>
      </w:pPr>
      <w:rPr>
        <w:rFonts w:ascii="Symbol" w:hAnsi="Symbol" w:hint="default"/>
      </w:rPr>
    </w:lvl>
    <w:lvl w:ilvl="7" w:tplc="D408AD20" w:tentative="1">
      <w:start w:val="1"/>
      <w:numFmt w:val="bullet"/>
      <w:lvlText w:val="o"/>
      <w:lvlJc w:val="left"/>
      <w:pPr>
        <w:ind w:left="6300" w:hanging="360"/>
      </w:pPr>
      <w:rPr>
        <w:rFonts w:ascii="Courier New" w:hAnsi="Courier New" w:cs="Courier New" w:hint="default"/>
      </w:rPr>
    </w:lvl>
    <w:lvl w:ilvl="8" w:tplc="305211F0"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6A5E22F2">
      <w:start w:val="1"/>
      <w:numFmt w:val="upperLetter"/>
      <w:lvlText w:val="%1)"/>
      <w:lvlJc w:val="left"/>
      <w:pPr>
        <w:ind w:left="473" w:hanging="360"/>
      </w:pPr>
      <w:rPr>
        <w:rFonts w:hint="default"/>
      </w:rPr>
    </w:lvl>
    <w:lvl w:ilvl="1" w:tplc="19BA401C" w:tentative="1">
      <w:start w:val="1"/>
      <w:numFmt w:val="lowerLetter"/>
      <w:lvlText w:val="%2."/>
      <w:lvlJc w:val="left"/>
      <w:pPr>
        <w:ind w:left="1193" w:hanging="360"/>
      </w:pPr>
    </w:lvl>
    <w:lvl w:ilvl="2" w:tplc="CABE6DAA" w:tentative="1">
      <w:start w:val="1"/>
      <w:numFmt w:val="lowerRoman"/>
      <w:lvlText w:val="%3."/>
      <w:lvlJc w:val="right"/>
      <w:pPr>
        <w:ind w:left="1913" w:hanging="180"/>
      </w:pPr>
    </w:lvl>
    <w:lvl w:ilvl="3" w:tplc="7430AFDE" w:tentative="1">
      <w:start w:val="1"/>
      <w:numFmt w:val="decimal"/>
      <w:lvlText w:val="%4."/>
      <w:lvlJc w:val="left"/>
      <w:pPr>
        <w:ind w:left="2633" w:hanging="360"/>
      </w:pPr>
    </w:lvl>
    <w:lvl w:ilvl="4" w:tplc="71867D62" w:tentative="1">
      <w:start w:val="1"/>
      <w:numFmt w:val="lowerLetter"/>
      <w:lvlText w:val="%5."/>
      <w:lvlJc w:val="left"/>
      <w:pPr>
        <w:ind w:left="3353" w:hanging="360"/>
      </w:pPr>
    </w:lvl>
    <w:lvl w:ilvl="5" w:tplc="84D8CFDE" w:tentative="1">
      <w:start w:val="1"/>
      <w:numFmt w:val="lowerRoman"/>
      <w:lvlText w:val="%6."/>
      <w:lvlJc w:val="right"/>
      <w:pPr>
        <w:ind w:left="4073" w:hanging="180"/>
      </w:pPr>
    </w:lvl>
    <w:lvl w:ilvl="6" w:tplc="0C9ACFEA" w:tentative="1">
      <w:start w:val="1"/>
      <w:numFmt w:val="decimal"/>
      <w:lvlText w:val="%7."/>
      <w:lvlJc w:val="left"/>
      <w:pPr>
        <w:ind w:left="4793" w:hanging="360"/>
      </w:pPr>
    </w:lvl>
    <w:lvl w:ilvl="7" w:tplc="EC2ABEDE" w:tentative="1">
      <w:start w:val="1"/>
      <w:numFmt w:val="lowerLetter"/>
      <w:lvlText w:val="%8."/>
      <w:lvlJc w:val="left"/>
      <w:pPr>
        <w:ind w:left="5513" w:hanging="360"/>
      </w:pPr>
    </w:lvl>
    <w:lvl w:ilvl="8" w:tplc="BBBA74D4"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62FCD232">
      <w:start w:val="1"/>
      <w:numFmt w:val="bullet"/>
      <w:lvlText w:val=""/>
      <w:lvlJc w:val="left"/>
      <w:pPr>
        <w:ind w:left="720" w:hanging="360"/>
      </w:pPr>
      <w:rPr>
        <w:rFonts w:ascii="Symbol" w:hAnsi="Symbol" w:hint="default"/>
      </w:rPr>
    </w:lvl>
    <w:lvl w:ilvl="1" w:tplc="57664D1C" w:tentative="1">
      <w:start w:val="1"/>
      <w:numFmt w:val="bullet"/>
      <w:lvlText w:val="o"/>
      <w:lvlJc w:val="left"/>
      <w:pPr>
        <w:ind w:left="1440" w:hanging="360"/>
      </w:pPr>
      <w:rPr>
        <w:rFonts w:ascii="Courier New" w:hAnsi="Courier New" w:cs="Courier New" w:hint="default"/>
      </w:rPr>
    </w:lvl>
    <w:lvl w:ilvl="2" w:tplc="B4965B56" w:tentative="1">
      <w:start w:val="1"/>
      <w:numFmt w:val="bullet"/>
      <w:lvlText w:val=""/>
      <w:lvlJc w:val="left"/>
      <w:pPr>
        <w:ind w:left="2160" w:hanging="360"/>
      </w:pPr>
      <w:rPr>
        <w:rFonts w:ascii="Wingdings" w:hAnsi="Wingdings" w:hint="default"/>
      </w:rPr>
    </w:lvl>
    <w:lvl w:ilvl="3" w:tplc="88CC9DF2" w:tentative="1">
      <w:start w:val="1"/>
      <w:numFmt w:val="bullet"/>
      <w:lvlText w:val=""/>
      <w:lvlJc w:val="left"/>
      <w:pPr>
        <w:ind w:left="2880" w:hanging="360"/>
      </w:pPr>
      <w:rPr>
        <w:rFonts w:ascii="Symbol" w:hAnsi="Symbol" w:hint="default"/>
      </w:rPr>
    </w:lvl>
    <w:lvl w:ilvl="4" w:tplc="D0329E20" w:tentative="1">
      <w:start w:val="1"/>
      <w:numFmt w:val="bullet"/>
      <w:lvlText w:val="o"/>
      <w:lvlJc w:val="left"/>
      <w:pPr>
        <w:ind w:left="3600" w:hanging="360"/>
      </w:pPr>
      <w:rPr>
        <w:rFonts w:ascii="Courier New" w:hAnsi="Courier New" w:cs="Courier New" w:hint="default"/>
      </w:rPr>
    </w:lvl>
    <w:lvl w:ilvl="5" w:tplc="C65C5D98" w:tentative="1">
      <w:start w:val="1"/>
      <w:numFmt w:val="bullet"/>
      <w:lvlText w:val=""/>
      <w:lvlJc w:val="left"/>
      <w:pPr>
        <w:ind w:left="4320" w:hanging="360"/>
      </w:pPr>
      <w:rPr>
        <w:rFonts w:ascii="Wingdings" w:hAnsi="Wingdings" w:hint="default"/>
      </w:rPr>
    </w:lvl>
    <w:lvl w:ilvl="6" w:tplc="F5264B38" w:tentative="1">
      <w:start w:val="1"/>
      <w:numFmt w:val="bullet"/>
      <w:lvlText w:val=""/>
      <w:lvlJc w:val="left"/>
      <w:pPr>
        <w:ind w:left="5040" w:hanging="360"/>
      </w:pPr>
      <w:rPr>
        <w:rFonts w:ascii="Symbol" w:hAnsi="Symbol" w:hint="default"/>
      </w:rPr>
    </w:lvl>
    <w:lvl w:ilvl="7" w:tplc="28DE3E4A" w:tentative="1">
      <w:start w:val="1"/>
      <w:numFmt w:val="bullet"/>
      <w:lvlText w:val="o"/>
      <w:lvlJc w:val="left"/>
      <w:pPr>
        <w:ind w:left="5760" w:hanging="360"/>
      </w:pPr>
      <w:rPr>
        <w:rFonts w:ascii="Courier New" w:hAnsi="Courier New" w:cs="Courier New" w:hint="default"/>
      </w:rPr>
    </w:lvl>
    <w:lvl w:ilvl="8" w:tplc="10BECEC4"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AA365C90">
      <w:start w:val="1"/>
      <w:numFmt w:val="bullet"/>
      <w:lvlText w:val=""/>
      <w:lvlJc w:val="left"/>
      <w:pPr>
        <w:ind w:left="1080" w:hanging="360"/>
      </w:pPr>
      <w:rPr>
        <w:rFonts w:ascii="Symbol" w:hAnsi="Symbol" w:hint="default"/>
      </w:rPr>
    </w:lvl>
    <w:lvl w:ilvl="1" w:tplc="9604C62A" w:tentative="1">
      <w:start w:val="1"/>
      <w:numFmt w:val="bullet"/>
      <w:lvlText w:val="o"/>
      <w:lvlJc w:val="left"/>
      <w:pPr>
        <w:ind w:left="1800" w:hanging="360"/>
      </w:pPr>
      <w:rPr>
        <w:rFonts w:ascii="Courier New" w:hAnsi="Courier New" w:cs="Courier New" w:hint="default"/>
      </w:rPr>
    </w:lvl>
    <w:lvl w:ilvl="2" w:tplc="E3F4C9B0" w:tentative="1">
      <w:start w:val="1"/>
      <w:numFmt w:val="bullet"/>
      <w:lvlText w:val=""/>
      <w:lvlJc w:val="left"/>
      <w:pPr>
        <w:ind w:left="2520" w:hanging="360"/>
      </w:pPr>
      <w:rPr>
        <w:rFonts w:ascii="Wingdings" w:hAnsi="Wingdings" w:hint="default"/>
      </w:rPr>
    </w:lvl>
    <w:lvl w:ilvl="3" w:tplc="EE501B24" w:tentative="1">
      <w:start w:val="1"/>
      <w:numFmt w:val="bullet"/>
      <w:lvlText w:val=""/>
      <w:lvlJc w:val="left"/>
      <w:pPr>
        <w:ind w:left="3240" w:hanging="360"/>
      </w:pPr>
      <w:rPr>
        <w:rFonts w:ascii="Symbol" w:hAnsi="Symbol" w:hint="default"/>
      </w:rPr>
    </w:lvl>
    <w:lvl w:ilvl="4" w:tplc="9D2C4DA8" w:tentative="1">
      <w:start w:val="1"/>
      <w:numFmt w:val="bullet"/>
      <w:lvlText w:val="o"/>
      <w:lvlJc w:val="left"/>
      <w:pPr>
        <w:ind w:left="3960" w:hanging="360"/>
      </w:pPr>
      <w:rPr>
        <w:rFonts w:ascii="Courier New" w:hAnsi="Courier New" w:cs="Courier New" w:hint="default"/>
      </w:rPr>
    </w:lvl>
    <w:lvl w:ilvl="5" w:tplc="9F3067CA" w:tentative="1">
      <w:start w:val="1"/>
      <w:numFmt w:val="bullet"/>
      <w:lvlText w:val=""/>
      <w:lvlJc w:val="left"/>
      <w:pPr>
        <w:ind w:left="4680" w:hanging="360"/>
      </w:pPr>
      <w:rPr>
        <w:rFonts w:ascii="Wingdings" w:hAnsi="Wingdings" w:hint="default"/>
      </w:rPr>
    </w:lvl>
    <w:lvl w:ilvl="6" w:tplc="47B2D3F2" w:tentative="1">
      <w:start w:val="1"/>
      <w:numFmt w:val="bullet"/>
      <w:lvlText w:val=""/>
      <w:lvlJc w:val="left"/>
      <w:pPr>
        <w:ind w:left="5400" w:hanging="360"/>
      </w:pPr>
      <w:rPr>
        <w:rFonts w:ascii="Symbol" w:hAnsi="Symbol" w:hint="default"/>
      </w:rPr>
    </w:lvl>
    <w:lvl w:ilvl="7" w:tplc="7CA09B30" w:tentative="1">
      <w:start w:val="1"/>
      <w:numFmt w:val="bullet"/>
      <w:lvlText w:val="o"/>
      <w:lvlJc w:val="left"/>
      <w:pPr>
        <w:ind w:left="6120" w:hanging="360"/>
      </w:pPr>
      <w:rPr>
        <w:rFonts w:ascii="Courier New" w:hAnsi="Courier New" w:cs="Courier New" w:hint="default"/>
      </w:rPr>
    </w:lvl>
    <w:lvl w:ilvl="8" w:tplc="13062498"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4DCC10D0">
      <w:start w:val="1"/>
      <w:numFmt w:val="upperLetter"/>
      <w:lvlText w:val="%1)"/>
      <w:lvlJc w:val="left"/>
      <w:pPr>
        <w:ind w:left="1080" w:hanging="360"/>
      </w:pPr>
      <w:rPr>
        <w:rFonts w:hint="default"/>
        <w:color w:val="000000"/>
      </w:rPr>
    </w:lvl>
    <w:lvl w:ilvl="1" w:tplc="56929798" w:tentative="1">
      <w:start w:val="1"/>
      <w:numFmt w:val="lowerLetter"/>
      <w:lvlText w:val="%2."/>
      <w:lvlJc w:val="left"/>
      <w:pPr>
        <w:ind w:left="1800" w:hanging="360"/>
      </w:pPr>
    </w:lvl>
    <w:lvl w:ilvl="2" w:tplc="430804C2" w:tentative="1">
      <w:start w:val="1"/>
      <w:numFmt w:val="lowerRoman"/>
      <w:lvlText w:val="%3."/>
      <w:lvlJc w:val="right"/>
      <w:pPr>
        <w:ind w:left="2520" w:hanging="180"/>
      </w:pPr>
    </w:lvl>
    <w:lvl w:ilvl="3" w:tplc="D5384BFA" w:tentative="1">
      <w:start w:val="1"/>
      <w:numFmt w:val="decimal"/>
      <w:lvlText w:val="%4."/>
      <w:lvlJc w:val="left"/>
      <w:pPr>
        <w:ind w:left="3240" w:hanging="360"/>
      </w:pPr>
    </w:lvl>
    <w:lvl w:ilvl="4" w:tplc="099C2694" w:tentative="1">
      <w:start w:val="1"/>
      <w:numFmt w:val="lowerLetter"/>
      <w:lvlText w:val="%5."/>
      <w:lvlJc w:val="left"/>
      <w:pPr>
        <w:ind w:left="3960" w:hanging="360"/>
      </w:pPr>
    </w:lvl>
    <w:lvl w:ilvl="5" w:tplc="76BEDC64" w:tentative="1">
      <w:start w:val="1"/>
      <w:numFmt w:val="lowerRoman"/>
      <w:lvlText w:val="%6."/>
      <w:lvlJc w:val="right"/>
      <w:pPr>
        <w:ind w:left="4680" w:hanging="180"/>
      </w:pPr>
    </w:lvl>
    <w:lvl w:ilvl="6" w:tplc="67B05898" w:tentative="1">
      <w:start w:val="1"/>
      <w:numFmt w:val="decimal"/>
      <w:lvlText w:val="%7."/>
      <w:lvlJc w:val="left"/>
      <w:pPr>
        <w:ind w:left="5400" w:hanging="360"/>
      </w:pPr>
    </w:lvl>
    <w:lvl w:ilvl="7" w:tplc="54189FA2" w:tentative="1">
      <w:start w:val="1"/>
      <w:numFmt w:val="lowerLetter"/>
      <w:lvlText w:val="%8."/>
      <w:lvlJc w:val="left"/>
      <w:pPr>
        <w:ind w:left="6120" w:hanging="360"/>
      </w:pPr>
    </w:lvl>
    <w:lvl w:ilvl="8" w:tplc="9CD4F6B6"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DCC883A8">
      <w:start w:val="1"/>
      <w:numFmt w:val="bullet"/>
      <w:pStyle w:val="Bullet3"/>
      <w:lvlText w:val=""/>
      <w:lvlJc w:val="left"/>
      <w:pPr>
        <w:tabs>
          <w:tab w:val="num" w:pos="1080"/>
        </w:tabs>
        <w:ind w:left="1077" w:hanging="357"/>
      </w:pPr>
      <w:rPr>
        <w:rFonts w:ascii="Symbol" w:hAnsi="Symbol" w:cs="Symbol" w:hint="default"/>
      </w:rPr>
    </w:lvl>
    <w:lvl w:ilvl="1" w:tplc="5D40B86E">
      <w:start w:val="1"/>
      <w:numFmt w:val="bullet"/>
      <w:lvlText w:val="o"/>
      <w:lvlJc w:val="left"/>
      <w:pPr>
        <w:tabs>
          <w:tab w:val="num" w:pos="1440"/>
        </w:tabs>
        <w:ind w:left="1440" w:hanging="360"/>
      </w:pPr>
      <w:rPr>
        <w:rFonts w:ascii="Courier New" w:hAnsi="Courier New" w:cs="Courier New" w:hint="default"/>
      </w:rPr>
    </w:lvl>
    <w:lvl w:ilvl="2" w:tplc="0828250C">
      <w:start w:val="1"/>
      <w:numFmt w:val="bullet"/>
      <w:lvlText w:val=""/>
      <w:lvlJc w:val="left"/>
      <w:pPr>
        <w:tabs>
          <w:tab w:val="num" w:pos="2160"/>
        </w:tabs>
        <w:ind w:left="2160" w:hanging="360"/>
      </w:pPr>
      <w:rPr>
        <w:rFonts w:ascii="Wingdings" w:hAnsi="Wingdings" w:cs="Wingdings" w:hint="default"/>
      </w:rPr>
    </w:lvl>
    <w:lvl w:ilvl="3" w:tplc="C88A0CE2">
      <w:start w:val="1"/>
      <w:numFmt w:val="bullet"/>
      <w:lvlText w:val=""/>
      <w:lvlJc w:val="left"/>
      <w:pPr>
        <w:tabs>
          <w:tab w:val="num" w:pos="2880"/>
        </w:tabs>
        <w:ind w:left="2880" w:hanging="360"/>
      </w:pPr>
      <w:rPr>
        <w:rFonts w:ascii="Symbol" w:hAnsi="Symbol" w:cs="Symbol" w:hint="default"/>
      </w:rPr>
    </w:lvl>
    <w:lvl w:ilvl="4" w:tplc="A084790C">
      <w:start w:val="1"/>
      <w:numFmt w:val="bullet"/>
      <w:lvlText w:val="o"/>
      <w:lvlJc w:val="left"/>
      <w:pPr>
        <w:tabs>
          <w:tab w:val="num" w:pos="3600"/>
        </w:tabs>
        <w:ind w:left="3600" w:hanging="360"/>
      </w:pPr>
      <w:rPr>
        <w:rFonts w:ascii="Courier New" w:hAnsi="Courier New" w:cs="Courier New" w:hint="default"/>
      </w:rPr>
    </w:lvl>
    <w:lvl w:ilvl="5" w:tplc="31D41566">
      <w:start w:val="1"/>
      <w:numFmt w:val="bullet"/>
      <w:lvlText w:val=""/>
      <w:lvlJc w:val="left"/>
      <w:pPr>
        <w:tabs>
          <w:tab w:val="num" w:pos="4320"/>
        </w:tabs>
        <w:ind w:left="4320" w:hanging="360"/>
      </w:pPr>
      <w:rPr>
        <w:rFonts w:ascii="Wingdings" w:hAnsi="Wingdings" w:cs="Wingdings" w:hint="default"/>
      </w:rPr>
    </w:lvl>
    <w:lvl w:ilvl="6" w:tplc="43B4A49A">
      <w:start w:val="1"/>
      <w:numFmt w:val="bullet"/>
      <w:lvlText w:val=""/>
      <w:lvlJc w:val="left"/>
      <w:pPr>
        <w:tabs>
          <w:tab w:val="num" w:pos="5040"/>
        </w:tabs>
        <w:ind w:left="5040" w:hanging="360"/>
      </w:pPr>
      <w:rPr>
        <w:rFonts w:ascii="Symbol" w:hAnsi="Symbol" w:cs="Symbol" w:hint="default"/>
      </w:rPr>
    </w:lvl>
    <w:lvl w:ilvl="7" w:tplc="239C95A8">
      <w:start w:val="1"/>
      <w:numFmt w:val="bullet"/>
      <w:lvlText w:val="o"/>
      <w:lvlJc w:val="left"/>
      <w:pPr>
        <w:tabs>
          <w:tab w:val="num" w:pos="5760"/>
        </w:tabs>
        <w:ind w:left="5760" w:hanging="360"/>
      </w:pPr>
      <w:rPr>
        <w:rFonts w:ascii="Courier New" w:hAnsi="Courier New" w:cs="Courier New" w:hint="default"/>
      </w:rPr>
    </w:lvl>
    <w:lvl w:ilvl="8" w:tplc="BC661EB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910E686">
      <w:start w:val="1"/>
      <w:numFmt w:val="decimal"/>
      <w:lvlText w:val="%1)"/>
      <w:lvlJc w:val="left"/>
      <w:pPr>
        <w:ind w:left="720" w:hanging="360"/>
      </w:pPr>
      <w:rPr>
        <w:rFonts w:hint="default"/>
        <w:b/>
        <w:bCs/>
      </w:rPr>
    </w:lvl>
    <w:lvl w:ilvl="1" w:tplc="1E925078" w:tentative="1">
      <w:start w:val="1"/>
      <w:numFmt w:val="lowerLetter"/>
      <w:lvlText w:val="%2."/>
      <w:lvlJc w:val="left"/>
      <w:pPr>
        <w:ind w:left="1440" w:hanging="360"/>
      </w:pPr>
    </w:lvl>
    <w:lvl w:ilvl="2" w:tplc="6BB6B766" w:tentative="1">
      <w:start w:val="1"/>
      <w:numFmt w:val="lowerRoman"/>
      <w:lvlText w:val="%3."/>
      <w:lvlJc w:val="right"/>
      <w:pPr>
        <w:ind w:left="2160" w:hanging="180"/>
      </w:pPr>
    </w:lvl>
    <w:lvl w:ilvl="3" w:tplc="3490FD70" w:tentative="1">
      <w:start w:val="1"/>
      <w:numFmt w:val="decimal"/>
      <w:lvlText w:val="%4."/>
      <w:lvlJc w:val="left"/>
      <w:pPr>
        <w:ind w:left="2880" w:hanging="360"/>
      </w:pPr>
    </w:lvl>
    <w:lvl w:ilvl="4" w:tplc="67D6EF6C" w:tentative="1">
      <w:start w:val="1"/>
      <w:numFmt w:val="lowerLetter"/>
      <w:lvlText w:val="%5."/>
      <w:lvlJc w:val="left"/>
      <w:pPr>
        <w:ind w:left="3600" w:hanging="360"/>
      </w:pPr>
    </w:lvl>
    <w:lvl w:ilvl="5" w:tplc="9D0423C2" w:tentative="1">
      <w:start w:val="1"/>
      <w:numFmt w:val="lowerRoman"/>
      <w:lvlText w:val="%6."/>
      <w:lvlJc w:val="right"/>
      <w:pPr>
        <w:ind w:left="4320" w:hanging="180"/>
      </w:pPr>
    </w:lvl>
    <w:lvl w:ilvl="6" w:tplc="3110948A" w:tentative="1">
      <w:start w:val="1"/>
      <w:numFmt w:val="decimal"/>
      <w:lvlText w:val="%7."/>
      <w:lvlJc w:val="left"/>
      <w:pPr>
        <w:ind w:left="5040" w:hanging="360"/>
      </w:pPr>
    </w:lvl>
    <w:lvl w:ilvl="7" w:tplc="0C209032" w:tentative="1">
      <w:start w:val="1"/>
      <w:numFmt w:val="lowerLetter"/>
      <w:lvlText w:val="%8."/>
      <w:lvlJc w:val="left"/>
      <w:pPr>
        <w:ind w:left="5760" w:hanging="360"/>
      </w:pPr>
    </w:lvl>
    <w:lvl w:ilvl="8" w:tplc="3FD4F870"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E3432EE">
      <w:start w:val="1"/>
      <w:numFmt w:val="bullet"/>
      <w:lvlText w:val=""/>
      <w:lvlJc w:val="left"/>
      <w:pPr>
        <w:ind w:left="360" w:hanging="360"/>
      </w:pPr>
      <w:rPr>
        <w:rFonts w:ascii="Symbol" w:hAnsi="Symbol" w:hint="default"/>
      </w:rPr>
    </w:lvl>
    <w:lvl w:ilvl="1" w:tplc="5CA8FDAE">
      <w:start w:val="1"/>
      <w:numFmt w:val="decimal"/>
      <w:lvlText w:val="%2."/>
      <w:lvlJc w:val="left"/>
      <w:pPr>
        <w:tabs>
          <w:tab w:val="num" w:pos="1440"/>
        </w:tabs>
        <w:ind w:left="1440" w:hanging="360"/>
      </w:pPr>
    </w:lvl>
    <w:lvl w:ilvl="2" w:tplc="A028C0EE">
      <w:start w:val="1"/>
      <w:numFmt w:val="decimal"/>
      <w:lvlText w:val="%3."/>
      <w:lvlJc w:val="left"/>
      <w:pPr>
        <w:tabs>
          <w:tab w:val="num" w:pos="2160"/>
        </w:tabs>
        <w:ind w:left="2160" w:hanging="360"/>
      </w:pPr>
    </w:lvl>
    <w:lvl w:ilvl="3" w:tplc="F1AE4C86">
      <w:start w:val="1"/>
      <w:numFmt w:val="decimal"/>
      <w:lvlText w:val="%4."/>
      <w:lvlJc w:val="left"/>
      <w:pPr>
        <w:tabs>
          <w:tab w:val="num" w:pos="2880"/>
        </w:tabs>
        <w:ind w:left="2880" w:hanging="360"/>
      </w:pPr>
    </w:lvl>
    <w:lvl w:ilvl="4" w:tplc="38CEB854">
      <w:start w:val="1"/>
      <w:numFmt w:val="decimal"/>
      <w:lvlText w:val="%5."/>
      <w:lvlJc w:val="left"/>
      <w:pPr>
        <w:tabs>
          <w:tab w:val="num" w:pos="3600"/>
        </w:tabs>
        <w:ind w:left="3600" w:hanging="360"/>
      </w:pPr>
    </w:lvl>
    <w:lvl w:ilvl="5" w:tplc="133E9910">
      <w:start w:val="1"/>
      <w:numFmt w:val="decimal"/>
      <w:lvlText w:val="%6."/>
      <w:lvlJc w:val="left"/>
      <w:pPr>
        <w:tabs>
          <w:tab w:val="num" w:pos="4320"/>
        </w:tabs>
        <w:ind w:left="4320" w:hanging="360"/>
      </w:pPr>
    </w:lvl>
    <w:lvl w:ilvl="6" w:tplc="767E484A">
      <w:start w:val="1"/>
      <w:numFmt w:val="decimal"/>
      <w:lvlText w:val="%7."/>
      <w:lvlJc w:val="left"/>
      <w:pPr>
        <w:tabs>
          <w:tab w:val="num" w:pos="5040"/>
        </w:tabs>
        <w:ind w:left="5040" w:hanging="360"/>
      </w:pPr>
    </w:lvl>
    <w:lvl w:ilvl="7" w:tplc="8B94527C">
      <w:start w:val="1"/>
      <w:numFmt w:val="decimal"/>
      <w:lvlText w:val="%8."/>
      <w:lvlJc w:val="left"/>
      <w:pPr>
        <w:tabs>
          <w:tab w:val="num" w:pos="5760"/>
        </w:tabs>
        <w:ind w:left="5760" w:hanging="360"/>
      </w:pPr>
    </w:lvl>
    <w:lvl w:ilvl="8" w:tplc="BD4EDF2C">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1AE64D66">
      <w:start w:val="1"/>
      <w:numFmt w:val="bullet"/>
      <w:lvlText w:val=""/>
      <w:lvlJc w:val="left"/>
      <w:pPr>
        <w:ind w:left="720" w:hanging="360"/>
      </w:pPr>
      <w:rPr>
        <w:rFonts w:ascii="Symbol" w:hAnsi="Symbol" w:hint="default"/>
      </w:rPr>
    </w:lvl>
    <w:lvl w:ilvl="1" w:tplc="90E4DF40" w:tentative="1">
      <w:start w:val="1"/>
      <w:numFmt w:val="bullet"/>
      <w:lvlText w:val="o"/>
      <w:lvlJc w:val="left"/>
      <w:pPr>
        <w:ind w:left="1440" w:hanging="360"/>
      </w:pPr>
      <w:rPr>
        <w:rFonts w:ascii="Courier New" w:hAnsi="Courier New" w:cs="Courier New" w:hint="default"/>
      </w:rPr>
    </w:lvl>
    <w:lvl w:ilvl="2" w:tplc="18D29112" w:tentative="1">
      <w:start w:val="1"/>
      <w:numFmt w:val="bullet"/>
      <w:lvlText w:val=""/>
      <w:lvlJc w:val="left"/>
      <w:pPr>
        <w:ind w:left="2160" w:hanging="360"/>
      </w:pPr>
      <w:rPr>
        <w:rFonts w:ascii="Wingdings" w:hAnsi="Wingdings" w:hint="default"/>
      </w:rPr>
    </w:lvl>
    <w:lvl w:ilvl="3" w:tplc="DE307684" w:tentative="1">
      <w:start w:val="1"/>
      <w:numFmt w:val="bullet"/>
      <w:lvlText w:val=""/>
      <w:lvlJc w:val="left"/>
      <w:pPr>
        <w:ind w:left="2880" w:hanging="360"/>
      </w:pPr>
      <w:rPr>
        <w:rFonts w:ascii="Symbol" w:hAnsi="Symbol" w:hint="default"/>
      </w:rPr>
    </w:lvl>
    <w:lvl w:ilvl="4" w:tplc="1830376C" w:tentative="1">
      <w:start w:val="1"/>
      <w:numFmt w:val="bullet"/>
      <w:lvlText w:val="o"/>
      <w:lvlJc w:val="left"/>
      <w:pPr>
        <w:ind w:left="3600" w:hanging="360"/>
      </w:pPr>
      <w:rPr>
        <w:rFonts w:ascii="Courier New" w:hAnsi="Courier New" w:cs="Courier New" w:hint="default"/>
      </w:rPr>
    </w:lvl>
    <w:lvl w:ilvl="5" w:tplc="A0BE28FA" w:tentative="1">
      <w:start w:val="1"/>
      <w:numFmt w:val="bullet"/>
      <w:lvlText w:val=""/>
      <w:lvlJc w:val="left"/>
      <w:pPr>
        <w:ind w:left="4320" w:hanging="360"/>
      </w:pPr>
      <w:rPr>
        <w:rFonts w:ascii="Wingdings" w:hAnsi="Wingdings" w:hint="default"/>
      </w:rPr>
    </w:lvl>
    <w:lvl w:ilvl="6" w:tplc="8092FFC4" w:tentative="1">
      <w:start w:val="1"/>
      <w:numFmt w:val="bullet"/>
      <w:lvlText w:val=""/>
      <w:lvlJc w:val="left"/>
      <w:pPr>
        <w:ind w:left="5040" w:hanging="360"/>
      </w:pPr>
      <w:rPr>
        <w:rFonts w:ascii="Symbol" w:hAnsi="Symbol" w:hint="default"/>
      </w:rPr>
    </w:lvl>
    <w:lvl w:ilvl="7" w:tplc="BA747952" w:tentative="1">
      <w:start w:val="1"/>
      <w:numFmt w:val="bullet"/>
      <w:lvlText w:val="o"/>
      <w:lvlJc w:val="left"/>
      <w:pPr>
        <w:ind w:left="5760" w:hanging="360"/>
      </w:pPr>
      <w:rPr>
        <w:rFonts w:ascii="Courier New" w:hAnsi="Courier New" w:cs="Courier New" w:hint="default"/>
      </w:rPr>
    </w:lvl>
    <w:lvl w:ilvl="8" w:tplc="99943364"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A0660EA6">
      <w:start w:val="1"/>
      <w:numFmt w:val="bullet"/>
      <w:lvlText w:val=""/>
      <w:lvlJc w:val="left"/>
      <w:pPr>
        <w:tabs>
          <w:tab w:val="num" w:pos="1260"/>
        </w:tabs>
        <w:ind w:left="1260" w:hanging="360"/>
      </w:pPr>
      <w:rPr>
        <w:rFonts w:ascii="Symbol" w:hAnsi="Symbol" w:hint="default"/>
      </w:rPr>
    </w:lvl>
    <w:lvl w:ilvl="1" w:tplc="77964152">
      <w:start w:val="1"/>
      <w:numFmt w:val="bullet"/>
      <w:lvlText w:val="o"/>
      <w:lvlJc w:val="left"/>
      <w:pPr>
        <w:tabs>
          <w:tab w:val="num" w:pos="1800"/>
        </w:tabs>
        <w:ind w:left="1800" w:hanging="360"/>
      </w:pPr>
      <w:rPr>
        <w:rFonts w:ascii="Courier New" w:hAnsi="Courier New" w:cs="Courier New" w:hint="default"/>
      </w:rPr>
    </w:lvl>
    <w:lvl w:ilvl="2" w:tplc="3DFC7A9E">
      <w:start w:val="1"/>
      <w:numFmt w:val="bullet"/>
      <w:lvlText w:val=""/>
      <w:lvlJc w:val="left"/>
      <w:pPr>
        <w:tabs>
          <w:tab w:val="num" w:pos="2520"/>
        </w:tabs>
        <w:ind w:left="2520" w:hanging="360"/>
      </w:pPr>
      <w:rPr>
        <w:rFonts w:ascii="Wingdings" w:hAnsi="Wingdings" w:hint="default"/>
      </w:rPr>
    </w:lvl>
    <w:lvl w:ilvl="3" w:tplc="87684534" w:tentative="1">
      <w:start w:val="1"/>
      <w:numFmt w:val="bullet"/>
      <w:lvlText w:val=""/>
      <w:lvlJc w:val="left"/>
      <w:pPr>
        <w:tabs>
          <w:tab w:val="num" w:pos="3240"/>
        </w:tabs>
        <w:ind w:left="3240" w:hanging="360"/>
      </w:pPr>
      <w:rPr>
        <w:rFonts w:ascii="Symbol" w:hAnsi="Symbol" w:hint="default"/>
      </w:rPr>
    </w:lvl>
    <w:lvl w:ilvl="4" w:tplc="28B87336" w:tentative="1">
      <w:start w:val="1"/>
      <w:numFmt w:val="bullet"/>
      <w:lvlText w:val="o"/>
      <w:lvlJc w:val="left"/>
      <w:pPr>
        <w:tabs>
          <w:tab w:val="num" w:pos="3960"/>
        </w:tabs>
        <w:ind w:left="3960" w:hanging="360"/>
      </w:pPr>
      <w:rPr>
        <w:rFonts w:ascii="Courier New" w:hAnsi="Courier New" w:cs="Courier New" w:hint="default"/>
      </w:rPr>
    </w:lvl>
    <w:lvl w:ilvl="5" w:tplc="6E985342" w:tentative="1">
      <w:start w:val="1"/>
      <w:numFmt w:val="bullet"/>
      <w:lvlText w:val=""/>
      <w:lvlJc w:val="left"/>
      <w:pPr>
        <w:tabs>
          <w:tab w:val="num" w:pos="4680"/>
        </w:tabs>
        <w:ind w:left="4680" w:hanging="360"/>
      </w:pPr>
      <w:rPr>
        <w:rFonts w:ascii="Wingdings" w:hAnsi="Wingdings" w:hint="default"/>
      </w:rPr>
    </w:lvl>
    <w:lvl w:ilvl="6" w:tplc="6F7435D0" w:tentative="1">
      <w:start w:val="1"/>
      <w:numFmt w:val="bullet"/>
      <w:lvlText w:val=""/>
      <w:lvlJc w:val="left"/>
      <w:pPr>
        <w:tabs>
          <w:tab w:val="num" w:pos="5400"/>
        </w:tabs>
        <w:ind w:left="5400" w:hanging="360"/>
      </w:pPr>
      <w:rPr>
        <w:rFonts w:ascii="Symbol" w:hAnsi="Symbol" w:hint="default"/>
      </w:rPr>
    </w:lvl>
    <w:lvl w:ilvl="7" w:tplc="FCF60598" w:tentative="1">
      <w:start w:val="1"/>
      <w:numFmt w:val="bullet"/>
      <w:lvlText w:val="o"/>
      <w:lvlJc w:val="left"/>
      <w:pPr>
        <w:tabs>
          <w:tab w:val="num" w:pos="6120"/>
        </w:tabs>
        <w:ind w:left="6120" w:hanging="360"/>
      </w:pPr>
      <w:rPr>
        <w:rFonts w:ascii="Courier New" w:hAnsi="Courier New" w:cs="Courier New" w:hint="default"/>
      </w:rPr>
    </w:lvl>
    <w:lvl w:ilvl="8" w:tplc="08C0F43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A5F65A8C">
      <w:start w:val="1"/>
      <w:numFmt w:val="bullet"/>
      <w:lvlText w:val=""/>
      <w:lvlJc w:val="left"/>
      <w:pPr>
        <w:tabs>
          <w:tab w:val="num" w:pos="1440"/>
        </w:tabs>
        <w:ind w:left="1440" w:hanging="360"/>
      </w:pPr>
      <w:rPr>
        <w:rFonts w:ascii="Symbol" w:hAnsi="Symbol" w:hint="default"/>
      </w:rPr>
    </w:lvl>
    <w:lvl w:ilvl="1" w:tplc="3182D122" w:tentative="1">
      <w:start w:val="1"/>
      <w:numFmt w:val="bullet"/>
      <w:lvlText w:val="o"/>
      <w:lvlJc w:val="left"/>
      <w:pPr>
        <w:tabs>
          <w:tab w:val="num" w:pos="2160"/>
        </w:tabs>
        <w:ind w:left="2160" w:hanging="360"/>
      </w:pPr>
      <w:rPr>
        <w:rFonts w:ascii="Courier New" w:hAnsi="Courier New" w:cs="Courier New" w:hint="default"/>
      </w:rPr>
    </w:lvl>
    <w:lvl w:ilvl="2" w:tplc="AC1411A4" w:tentative="1">
      <w:start w:val="1"/>
      <w:numFmt w:val="bullet"/>
      <w:lvlText w:val=""/>
      <w:lvlJc w:val="left"/>
      <w:pPr>
        <w:tabs>
          <w:tab w:val="num" w:pos="2880"/>
        </w:tabs>
        <w:ind w:left="2880" w:hanging="360"/>
      </w:pPr>
      <w:rPr>
        <w:rFonts w:ascii="Wingdings" w:hAnsi="Wingdings" w:hint="default"/>
      </w:rPr>
    </w:lvl>
    <w:lvl w:ilvl="3" w:tplc="002AB7C2" w:tentative="1">
      <w:start w:val="1"/>
      <w:numFmt w:val="bullet"/>
      <w:lvlText w:val=""/>
      <w:lvlJc w:val="left"/>
      <w:pPr>
        <w:tabs>
          <w:tab w:val="num" w:pos="3600"/>
        </w:tabs>
        <w:ind w:left="3600" w:hanging="360"/>
      </w:pPr>
      <w:rPr>
        <w:rFonts w:ascii="Symbol" w:hAnsi="Symbol" w:hint="default"/>
      </w:rPr>
    </w:lvl>
    <w:lvl w:ilvl="4" w:tplc="2F6CA4F0" w:tentative="1">
      <w:start w:val="1"/>
      <w:numFmt w:val="bullet"/>
      <w:lvlText w:val="o"/>
      <w:lvlJc w:val="left"/>
      <w:pPr>
        <w:tabs>
          <w:tab w:val="num" w:pos="4320"/>
        </w:tabs>
        <w:ind w:left="4320" w:hanging="360"/>
      </w:pPr>
      <w:rPr>
        <w:rFonts w:ascii="Courier New" w:hAnsi="Courier New" w:cs="Courier New" w:hint="default"/>
      </w:rPr>
    </w:lvl>
    <w:lvl w:ilvl="5" w:tplc="196467EE" w:tentative="1">
      <w:start w:val="1"/>
      <w:numFmt w:val="bullet"/>
      <w:lvlText w:val=""/>
      <w:lvlJc w:val="left"/>
      <w:pPr>
        <w:tabs>
          <w:tab w:val="num" w:pos="5040"/>
        </w:tabs>
        <w:ind w:left="5040" w:hanging="360"/>
      </w:pPr>
      <w:rPr>
        <w:rFonts w:ascii="Wingdings" w:hAnsi="Wingdings" w:hint="default"/>
      </w:rPr>
    </w:lvl>
    <w:lvl w:ilvl="6" w:tplc="950442A2" w:tentative="1">
      <w:start w:val="1"/>
      <w:numFmt w:val="bullet"/>
      <w:lvlText w:val=""/>
      <w:lvlJc w:val="left"/>
      <w:pPr>
        <w:tabs>
          <w:tab w:val="num" w:pos="5760"/>
        </w:tabs>
        <w:ind w:left="5760" w:hanging="360"/>
      </w:pPr>
      <w:rPr>
        <w:rFonts w:ascii="Symbol" w:hAnsi="Symbol" w:hint="default"/>
      </w:rPr>
    </w:lvl>
    <w:lvl w:ilvl="7" w:tplc="B6E4C17E" w:tentative="1">
      <w:start w:val="1"/>
      <w:numFmt w:val="bullet"/>
      <w:lvlText w:val="o"/>
      <w:lvlJc w:val="left"/>
      <w:pPr>
        <w:tabs>
          <w:tab w:val="num" w:pos="6480"/>
        </w:tabs>
        <w:ind w:left="6480" w:hanging="360"/>
      </w:pPr>
      <w:rPr>
        <w:rFonts w:ascii="Courier New" w:hAnsi="Courier New" w:cs="Courier New" w:hint="default"/>
      </w:rPr>
    </w:lvl>
    <w:lvl w:ilvl="8" w:tplc="9088267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491C3FDA">
      <w:start w:val="1"/>
      <w:numFmt w:val="upperLetter"/>
      <w:lvlText w:val="%1)"/>
      <w:lvlJc w:val="left"/>
      <w:pPr>
        <w:ind w:left="720" w:hanging="360"/>
      </w:pPr>
      <w:rPr>
        <w:rFonts w:hint="default"/>
      </w:rPr>
    </w:lvl>
    <w:lvl w:ilvl="1" w:tplc="EBA80B8A" w:tentative="1">
      <w:start w:val="1"/>
      <w:numFmt w:val="lowerLetter"/>
      <w:lvlText w:val="%2."/>
      <w:lvlJc w:val="left"/>
      <w:pPr>
        <w:ind w:left="1440" w:hanging="360"/>
      </w:pPr>
    </w:lvl>
    <w:lvl w:ilvl="2" w:tplc="31A4EEB0" w:tentative="1">
      <w:start w:val="1"/>
      <w:numFmt w:val="lowerRoman"/>
      <w:lvlText w:val="%3."/>
      <w:lvlJc w:val="right"/>
      <w:pPr>
        <w:ind w:left="2160" w:hanging="180"/>
      </w:pPr>
    </w:lvl>
    <w:lvl w:ilvl="3" w:tplc="95AA21C4" w:tentative="1">
      <w:start w:val="1"/>
      <w:numFmt w:val="decimal"/>
      <w:lvlText w:val="%4."/>
      <w:lvlJc w:val="left"/>
      <w:pPr>
        <w:ind w:left="2880" w:hanging="360"/>
      </w:pPr>
    </w:lvl>
    <w:lvl w:ilvl="4" w:tplc="C4E659E2" w:tentative="1">
      <w:start w:val="1"/>
      <w:numFmt w:val="lowerLetter"/>
      <w:lvlText w:val="%5."/>
      <w:lvlJc w:val="left"/>
      <w:pPr>
        <w:ind w:left="3600" w:hanging="360"/>
      </w:pPr>
    </w:lvl>
    <w:lvl w:ilvl="5" w:tplc="8E9C60E4" w:tentative="1">
      <w:start w:val="1"/>
      <w:numFmt w:val="lowerRoman"/>
      <w:lvlText w:val="%6."/>
      <w:lvlJc w:val="right"/>
      <w:pPr>
        <w:ind w:left="4320" w:hanging="180"/>
      </w:pPr>
    </w:lvl>
    <w:lvl w:ilvl="6" w:tplc="A0CE9BD4" w:tentative="1">
      <w:start w:val="1"/>
      <w:numFmt w:val="decimal"/>
      <w:lvlText w:val="%7."/>
      <w:lvlJc w:val="left"/>
      <w:pPr>
        <w:ind w:left="5040" w:hanging="360"/>
      </w:pPr>
    </w:lvl>
    <w:lvl w:ilvl="7" w:tplc="BDDAF5C4" w:tentative="1">
      <w:start w:val="1"/>
      <w:numFmt w:val="lowerLetter"/>
      <w:lvlText w:val="%8."/>
      <w:lvlJc w:val="left"/>
      <w:pPr>
        <w:ind w:left="5760" w:hanging="360"/>
      </w:pPr>
    </w:lvl>
    <w:lvl w:ilvl="8" w:tplc="16DA0040"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D0C80F52">
      <w:start w:val="1"/>
      <w:numFmt w:val="bullet"/>
      <w:lvlText w:val=""/>
      <w:lvlJc w:val="left"/>
      <w:pPr>
        <w:ind w:left="720" w:hanging="360"/>
      </w:pPr>
      <w:rPr>
        <w:rFonts w:ascii="Symbol" w:hAnsi="Symbol" w:hint="default"/>
      </w:rPr>
    </w:lvl>
    <w:lvl w:ilvl="1" w:tplc="29D65620" w:tentative="1">
      <w:start w:val="1"/>
      <w:numFmt w:val="bullet"/>
      <w:lvlText w:val="o"/>
      <w:lvlJc w:val="left"/>
      <w:pPr>
        <w:ind w:left="1440" w:hanging="360"/>
      </w:pPr>
      <w:rPr>
        <w:rFonts w:ascii="Courier New" w:hAnsi="Courier New" w:cs="Courier New" w:hint="default"/>
      </w:rPr>
    </w:lvl>
    <w:lvl w:ilvl="2" w:tplc="66C885A2" w:tentative="1">
      <w:start w:val="1"/>
      <w:numFmt w:val="bullet"/>
      <w:lvlText w:val=""/>
      <w:lvlJc w:val="left"/>
      <w:pPr>
        <w:ind w:left="2160" w:hanging="360"/>
      </w:pPr>
      <w:rPr>
        <w:rFonts w:ascii="Wingdings" w:hAnsi="Wingdings" w:hint="default"/>
      </w:rPr>
    </w:lvl>
    <w:lvl w:ilvl="3" w:tplc="2BC45DF8" w:tentative="1">
      <w:start w:val="1"/>
      <w:numFmt w:val="bullet"/>
      <w:lvlText w:val=""/>
      <w:lvlJc w:val="left"/>
      <w:pPr>
        <w:ind w:left="2880" w:hanging="360"/>
      </w:pPr>
      <w:rPr>
        <w:rFonts w:ascii="Symbol" w:hAnsi="Symbol" w:hint="default"/>
      </w:rPr>
    </w:lvl>
    <w:lvl w:ilvl="4" w:tplc="833E4F90" w:tentative="1">
      <w:start w:val="1"/>
      <w:numFmt w:val="bullet"/>
      <w:lvlText w:val="o"/>
      <w:lvlJc w:val="left"/>
      <w:pPr>
        <w:ind w:left="3600" w:hanging="360"/>
      </w:pPr>
      <w:rPr>
        <w:rFonts w:ascii="Courier New" w:hAnsi="Courier New" w:cs="Courier New" w:hint="default"/>
      </w:rPr>
    </w:lvl>
    <w:lvl w:ilvl="5" w:tplc="A642C390" w:tentative="1">
      <w:start w:val="1"/>
      <w:numFmt w:val="bullet"/>
      <w:lvlText w:val=""/>
      <w:lvlJc w:val="left"/>
      <w:pPr>
        <w:ind w:left="4320" w:hanging="360"/>
      </w:pPr>
      <w:rPr>
        <w:rFonts w:ascii="Wingdings" w:hAnsi="Wingdings" w:hint="default"/>
      </w:rPr>
    </w:lvl>
    <w:lvl w:ilvl="6" w:tplc="DEE21640" w:tentative="1">
      <w:start w:val="1"/>
      <w:numFmt w:val="bullet"/>
      <w:lvlText w:val=""/>
      <w:lvlJc w:val="left"/>
      <w:pPr>
        <w:ind w:left="5040" w:hanging="360"/>
      </w:pPr>
      <w:rPr>
        <w:rFonts w:ascii="Symbol" w:hAnsi="Symbol" w:hint="default"/>
      </w:rPr>
    </w:lvl>
    <w:lvl w:ilvl="7" w:tplc="113ED32A" w:tentative="1">
      <w:start w:val="1"/>
      <w:numFmt w:val="bullet"/>
      <w:lvlText w:val="o"/>
      <w:lvlJc w:val="left"/>
      <w:pPr>
        <w:ind w:left="5760" w:hanging="360"/>
      </w:pPr>
      <w:rPr>
        <w:rFonts w:ascii="Courier New" w:hAnsi="Courier New" w:cs="Courier New" w:hint="default"/>
      </w:rPr>
    </w:lvl>
    <w:lvl w:ilvl="8" w:tplc="762AB236"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23ABDE0">
      <w:start w:val="1"/>
      <w:numFmt w:val="bullet"/>
      <w:lvlText w:val=""/>
      <w:lvlJc w:val="left"/>
      <w:pPr>
        <w:ind w:left="1440" w:hanging="360"/>
      </w:pPr>
      <w:rPr>
        <w:rFonts w:ascii="Symbol" w:hAnsi="Symbol" w:hint="default"/>
      </w:rPr>
    </w:lvl>
    <w:lvl w:ilvl="1" w:tplc="D48EF8F4">
      <w:start w:val="1"/>
      <w:numFmt w:val="bullet"/>
      <w:lvlText w:val="o"/>
      <w:lvlJc w:val="left"/>
      <w:pPr>
        <w:ind w:left="2160" w:hanging="360"/>
      </w:pPr>
      <w:rPr>
        <w:rFonts w:ascii="Courier New" w:hAnsi="Courier New" w:cs="Courier New" w:hint="default"/>
      </w:rPr>
    </w:lvl>
    <w:lvl w:ilvl="2" w:tplc="331ADF94">
      <w:start w:val="1"/>
      <w:numFmt w:val="bullet"/>
      <w:lvlText w:val=""/>
      <w:lvlJc w:val="left"/>
      <w:pPr>
        <w:ind w:left="2880" w:hanging="360"/>
      </w:pPr>
      <w:rPr>
        <w:rFonts w:ascii="Wingdings" w:hAnsi="Wingdings" w:hint="default"/>
      </w:rPr>
    </w:lvl>
    <w:lvl w:ilvl="3" w:tplc="C25E05DA">
      <w:start w:val="1"/>
      <w:numFmt w:val="bullet"/>
      <w:lvlText w:val=""/>
      <w:lvlJc w:val="left"/>
      <w:pPr>
        <w:ind w:left="3600" w:hanging="360"/>
      </w:pPr>
      <w:rPr>
        <w:rFonts w:ascii="Symbol" w:hAnsi="Symbol" w:hint="default"/>
      </w:rPr>
    </w:lvl>
    <w:lvl w:ilvl="4" w:tplc="E7FC5DA4">
      <w:start w:val="1"/>
      <w:numFmt w:val="bullet"/>
      <w:lvlText w:val="o"/>
      <w:lvlJc w:val="left"/>
      <w:pPr>
        <w:ind w:left="4320" w:hanging="360"/>
      </w:pPr>
      <w:rPr>
        <w:rFonts w:ascii="Courier New" w:hAnsi="Courier New" w:cs="Courier New" w:hint="default"/>
      </w:rPr>
    </w:lvl>
    <w:lvl w:ilvl="5" w:tplc="DD909BDC">
      <w:start w:val="1"/>
      <w:numFmt w:val="bullet"/>
      <w:lvlText w:val=""/>
      <w:lvlJc w:val="left"/>
      <w:pPr>
        <w:ind w:left="5040" w:hanging="360"/>
      </w:pPr>
      <w:rPr>
        <w:rFonts w:ascii="Wingdings" w:hAnsi="Wingdings" w:hint="default"/>
      </w:rPr>
    </w:lvl>
    <w:lvl w:ilvl="6" w:tplc="E6C017EA">
      <w:start w:val="1"/>
      <w:numFmt w:val="bullet"/>
      <w:lvlText w:val=""/>
      <w:lvlJc w:val="left"/>
      <w:pPr>
        <w:ind w:left="5760" w:hanging="360"/>
      </w:pPr>
      <w:rPr>
        <w:rFonts w:ascii="Symbol" w:hAnsi="Symbol" w:hint="default"/>
      </w:rPr>
    </w:lvl>
    <w:lvl w:ilvl="7" w:tplc="CA3009D4">
      <w:start w:val="1"/>
      <w:numFmt w:val="bullet"/>
      <w:lvlText w:val="o"/>
      <w:lvlJc w:val="left"/>
      <w:pPr>
        <w:ind w:left="6480" w:hanging="360"/>
      </w:pPr>
      <w:rPr>
        <w:rFonts w:ascii="Courier New" w:hAnsi="Courier New" w:cs="Courier New" w:hint="default"/>
      </w:rPr>
    </w:lvl>
    <w:lvl w:ilvl="8" w:tplc="57F260AE">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B9DE0430">
      <w:start w:val="1"/>
      <w:numFmt w:val="upperLetter"/>
      <w:lvlText w:val="%1)"/>
      <w:lvlJc w:val="left"/>
      <w:pPr>
        <w:ind w:left="720" w:hanging="360"/>
      </w:pPr>
      <w:rPr>
        <w:rFonts w:hint="default"/>
      </w:rPr>
    </w:lvl>
    <w:lvl w:ilvl="1" w:tplc="02303966" w:tentative="1">
      <w:start w:val="1"/>
      <w:numFmt w:val="lowerLetter"/>
      <w:lvlText w:val="%2."/>
      <w:lvlJc w:val="left"/>
      <w:pPr>
        <w:ind w:left="1440" w:hanging="360"/>
      </w:pPr>
    </w:lvl>
    <w:lvl w:ilvl="2" w:tplc="739EF42C" w:tentative="1">
      <w:start w:val="1"/>
      <w:numFmt w:val="lowerRoman"/>
      <w:lvlText w:val="%3."/>
      <w:lvlJc w:val="right"/>
      <w:pPr>
        <w:ind w:left="2160" w:hanging="180"/>
      </w:pPr>
    </w:lvl>
    <w:lvl w:ilvl="3" w:tplc="C6265DF2" w:tentative="1">
      <w:start w:val="1"/>
      <w:numFmt w:val="decimal"/>
      <w:lvlText w:val="%4."/>
      <w:lvlJc w:val="left"/>
      <w:pPr>
        <w:ind w:left="2880" w:hanging="360"/>
      </w:pPr>
    </w:lvl>
    <w:lvl w:ilvl="4" w:tplc="66F64B7E" w:tentative="1">
      <w:start w:val="1"/>
      <w:numFmt w:val="lowerLetter"/>
      <w:lvlText w:val="%5."/>
      <w:lvlJc w:val="left"/>
      <w:pPr>
        <w:ind w:left="3600" w:hanging="360"/>
      </w:pPr>
    </w:lvl>
    <w:lvl w:ilvl="5" w:tplc="7C508394" w:tentative="1">
      <w:start w:val="1"/>
      <w:numFmt w:val="lowerRoman"/>
      <w:lvlText w:val="%6."/>
      <w:lvlJc w:val="right"/>
      <w:pPr>
        <w:ind w:left="4320" w:hanging="180"/>
      </w:pPr>
    </w:lvl>
    <w:lvl w:ilvl="6" w:tplc="45FE74AA" w:tentative="1">
      <w:start w:val="1"/>
      <w:numFmt w:val="decimal"/>
      <w:lvlText w:val="%7."/>
      <w:lvlJc w:val="left"/>
      <w:pPr>
        <w:ind w:left="5040" w:hanging="360"/>
      </w:pPr>
    </w:lvl>
    <w:lvl w:ilvl="7" w:tplc="3FDEB804" w:tentative="1">
      <w:start w:val="1"/>
      <w:numFmt w:val="lowerLetter"/>
      <w:lvlText w:val="%8."/>
      <w:lvlJc w:val="left"/>
      <w:pPr>
        <w:ind w:left="5760" w:hanging="360"/>
      </w:pPr>
    </w:lvl>
    <w:lvl w:ilvl="8" w:tplc="F9CA45DE"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2D047324">
      <w:start w:val="1"/>
      <w:numFmt w:val="bullet"/>
      <w:lvlText w:val=""/>
      <w:lvlJc w:val="left"/>
      <w:pPr>
        <w:ind w:left="720" w:hanging="360"/>
      </w:pPr>
      <w:rPr>
        <w:rFonts w:ascii="Symbol" w:hAnsi="Symbol" w:hint="default"/>
      </w:rPr>
    </w:lvl>
    <w:lvl w:ilvl="1" w:tplc="B920A650" w:tentative="1">
      <w:start w:val="1"/>
      <w:numFmt w:val="bullet"/>
      <w:lvlText w:val="o"/>
      <w:lvlJc w:val="left"/>
      <w:pPr>
        <w:ind w:left="1440" w:hanging="360"/>
      </w:pPr>
      <w:rPr>
        <w:rFonts w:ascii="Courier New" w:hAnsi="Courier New" w:cs="Courier New" w:hint="default"/>
      </w:rPr>
    </w:lvl>
    <w:lvl w:ilvl="2" w:tplc="F44A5168" w:tentative="1">
      <w:start w:val="1"/>
      <w:numFmt w:val="bullet"/>
      <w:lvlText w:val=""/>
      <w:lvlJc w:val="left"/>
      <w:pPr>
        <w:ind w:left="2160" w:hanging="360"/>
      </w:pPr>
      <w:rPr>
        <w:rFonts w:ascii="Wingdings" w:hAnsi="Wingdings" w:hint="default"/>
      </w:rPr>
    </w:lvl>
    <w:lvl w:ilvl="3" w:tplc="7FFA287A" w:tentative="1">
      <w:start w:val="1"/>
      <w:numFmt w:val="bullet"/>
      <w:lvlText w:val=""/>
      <w:lvlJc w:val="left"/>
      <w:pPr>
        <w:ind w:left="2880" w:hanging="360"/>
      </w:pPr>
      <w:rPr>
        <w:rFonts w:ascii="Symbol" w:hAnsi="Symbol" w:hint="default"/>
      </w:rPr>
    </w:lvl>
    <w:lvl w:ilvl="4" w:tplc="31A4C55E" w:tentative="1">
      <w:start w:val="1"/>
      <w:numFmt w:val="bullet"/>
      <w:lvlText w:val="o"/>
      <w:lvlJc w:val="left"/>
      <w:pPr>
        <w:ind w:left="3600" w:hanging="360"/>
      </w:pPr>
      <w:rPr>
        <w:rFonts w:ascii="Courier New" w:hAnsi="Courier New" w:cs="Courier New" w:hint="default"/>
      </w:rPr>
    </w:lvl>
    <w:lvl w:ilvl="5" w:tplc="587C1CB8" w:tentative="1">
      <w:start w:val="1"/>
      <w:numFmt w:val="bullet"/>
      <w:lvlText w:val=""/>
      <w:lvlJc w:val="left"/>
      <w:pPr>
        <w:ind w:left="4320" w:hanging="360"/>
      </w:pPr>
      <w:rPr>
        <w:rFonts w:ascii="Wingdings" w:hAnsi="Wingdings" w:hint="default"/>
      </w:rPr>
    </w:lvl>
    <w:lvl w:ilvl="6" w:tplc="2E5008B2" w:tentative="1">
      <w:start w:val="1"/>
      <w:numFmt w:val="bullet"/>
      <w:lvlText w:val=""/>
      <w:lvlJc w:val="left"/>
      <w:pPr>
        <w:ind w:left="5040" w:hanging="360"/>
      </w:pPr>
      <w:rPr>
        <w:rFonts w:ascii="Symbol" w:hAnsi="Symbol" w:hint="default"/>
      </w:rPr>
    </w:lvl>
    <w:lvl w:ilvl="7" w:tplc="FE26B174" w:tentative="1">
      <w:start w:val="1"/>
      <w:numFmt w:val="bullet"/>
      <w:lvlText w:val="o"/>
      <w:lvlJc w:val="left"/>
      <w:pPr>
        <w:ind w:left="5760" w:hanging="360"/>
      </w:pPr>
      <w:rPr>
        <w:rFonts w:ascii="Courier New" w:hAnsi="Courier New" w:cs="Courier New" w:hint="default"/>
      </w:rPr>
    </w:lvl>
    <w:lvl w:ilvl="8" w:tplc="479E0BCE"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3F3EAC0E">
      <w:start w:val="1"/>
      <w:numFmt w:val="bullet"/>
      <w:lvlText w:val=""/>
      <w:lvlJc w:val="left"/>
      <w:pPr>
        <w:ind w:left="1080" w:hanging="360"/>
      </w:pPr>
      <w:rPr>
        <w:rFonts w:ascii="Symbol" w:hAnsi="Symbol" w:hint="default"/>
      </w:rPr>
    </w:lvl>
    <w:lvl w:ilvl="1" w:tplc="3A588DEA" w:tentative="1">
      <w:start w:val="1"/>
      <w:numFmt w:val="bullet"/>
      <w:lvlText w:val="o"/>
      <w:lvlJc w:val="left"/>
      <w:pPr>
        <w:ind w:left="1800" w:hanging="360"/>
      </w:pPr>
      <w:rPr>
        <w:rFonts w:ascii="Courier New" w:hAnsi="Courier New" w:cs="Courier New" w:hint="default"/>
      </w:rPr>
    </w:lvl>
    <w:lvl w:ilvl="2" w:tplc="B2BEB666" w:tentative="1">
      <w:start w:val="1"/>
      <w:numFmt w:val="bullet"/>
      <w:lvlText w:val=""/>
      <w:lvlJc w:val="left"/>
      <w:pPr>
        <w:ind w:left="2520" w:hanging="360"/>
      </w:pPr>
      <w:rPr>
        <w:rFonts w:ascii="Wingdings" w:hAnsi="Wingdings" w:hint="default"/>
      </w:rPr>
    </w:lvl>
    <w:lvl w:ilvl="3" w:tplc="F0B03554" w:tentative="1">
      <w:start w:val="1"/>
      <w:numFmt w:val="bullet"/>
      <w:lvlText w:val=""/>
      <w:lvlJc w:val="left"/>
      <w:pPr>
        <w:ind w:left="3240" w:hanging="360"/>
      </w:pPr>
      <w:rPr>
        <w:rFonts w:ascii="Symbol" w:hAnsi="Symbol" w:hint="default"/>
      </w:rPr>
    </w:lvl>
    <w:lvl w:ilvl="4" w:tplc="2222CCC8" w:tentative="1">
      <w:start w:val="1"/>
      <w:numFmt w:val="bullet"/>
      <w:lvlText w:val="o"/>
      <w:lvlJc w:val="left"/>
      <w:pPr>
        <w:ind w:left="3960" w:hanging="360"/>
      </w:pPr>
      <w:rPr>
        <w:rFonts w:ascii="Courier New" w:hAnsi="Courier New" w:cs="Courier New" w:hint="default"/>
      </w:rPr>
    </w:lvl>
    <w:lvl w:ilvl="5" w:tplc="B0EE21F8" w:tentative="1">
      <w:start w:val="1"/>
      <w:numFmt w:val="bullet"/>
      <w:lvlText w:val=""/>
      <w:lvlJc w:val="left"/>
      <w:pPr>
        <w:ind w:left="4680" w:hanging="360"/>
      </w:pPr>
      <w:rPr>
        <w:rFonts w:ascii="Wingdings" w:hAnsi="Wingdings" w:hint="default"/>
      </w:rPr>
    </w:lvl>
    <w:lvl w:ilvl="6" w:tplc="A7341B5E" w:tentative="1">
      <w:start w:val="1"/>
      <w:numFmt w:val="bullet"/>
      <w:lvlText w:val=""/>
      <w:lvlJc w:val="left"/>
      <w:pPr>
        <w:ind w:left="5400" w:hanging="360"/>
      </w:pPr>
      <w:rPr>
        <w:rFonts w:ascii="Symbol" w:hAnsi="Symbol" w:hint="default"/>
      </w:rPr>
    </w:lvl>
    <w:lvl w:ilvl="7" w:tplc="2EB8A61E" w:tentative="1">
      <w:start w:val="1"/>
      <w:numFmt w:val="bullet"/>
      <w:lvlText w:val="o"/>
      <w:lvlJc w:val="left"/>
      <w:pPr>
        <w:ind w:left="6120" w:hanging="360"/>
      </w:pPr>
      <w:rPr>
        <w:rFonts w:ascii="Courier New" w:hAnsi="Courier New" w:cs="Courier New" w:hint="default"/>
      </w:rPr>
    </w:lvl>
    <w:lvl w:ilvl="8" w:tplc="4078BBB0"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8F22AB0A">
      <w:start w:val="1"/>
      <w:numFmt w:val="upperLetter"/>
      <w:lvlText w:val="%1)"/>
      <w:lvlJc w:val="left"/>
      <w:pPr>
        <w:ind w:left="720" w:hanging="360"/>
      </w:pPr>
      <w:rPr>
        <w:rFonts w:hint="default"/>
      </w:rPr>
    </w:lvl>
    <w:lvl w:ilvl="1" w:tplc="0DE8D026" w:tentative="1">
      <w:start w:val="1"/>
      <w:numFmt w:val="lowerLetter"/>
      <w:lvlText w:val="%2."/>
      <w:lvlJc w:val="left"/>
      <w:pPr>
        <w:ind w:left="1440" w:hanging="360"/>
      </w:pPr>
    </w:lvl>
    <w:lvl w:ilvl="2" w:tplc="CEBEDEDA" w:tentative="1">
      <w:start w:val="1"/>
      <w:numFmt w:val="lowerRoman"/>
      <w:lvlText w:val="%3."/>
      <w:lvlJc w:val="right"/>
      <w:pPr>
        <w:ind w:left="2160" w:hanging="180"/>
      </w:pPr>
    </w:lvl>
    <w:lvl w:ilvl="3" w:tplc="CCD48004" w:tentative="1">
      <w:start w:val="1"/>
      <w:numFmt w:val="decimal"/>
      <w:lvlText w:val="%4."/>
      <w:lvlJc w:val="left"/>
      <w:pPr>
        <w:ind w:left="2880" w:hanging="360"/>
      </w:pPr>
    </w:lvl>
    <w:lvl w:ilvl="4" w:tplc="BA920A4A" w:tentative="1">
      <w:start w:val="1"/>
      <w:numFmt w:val="lowerLetter"/>
      <w:lvlText w:val="%5."/>
      <w:lvlJc w:val="left"/>
      <w:pPr>
        <w:ind w:left="3600" w:hanging="360"/>
      </w:pPr>
    </w:lvl>
    <w:lvl w:ilvl="5" w:tplc="0B4263E0" w:tentative="1">
      <w:start w:val="1"/>
      <w:numFmt w:val="lowerRoman"/>
      <w:lvlText w:val="%6."/>
      <w:lvlJc w:val="right"/>
      <w:pPr>
        <w:ind w:left="4320" w:hanging="180"/>
      </w:pPr>
    </w:lvl>
    <w:lvl w:ilvl="6" w:tplc="05AE5A22" w:tentative="1">
      <w:start w:val="1"/>
      <w:numFmt w:val="decimal"/>
      <w:lvlText w:val="%7."/>
      <w:lvlJc w:val="left"/>
      <w:pPr>
        <w:ind w:left="5040" w:hanging="360"/>
      </w:pPr>
    </w:lvl>
    <w:lvl w:ilvl="7" w:tplc="2D043840" w:tentative="1">
      <w:start w:val="1"/>
      <w:numFmt w:val="lowerLetter"/>
      <w:lvlText w:val="%8."/>
      <w:lvlJc w:val="left"/>
      <w:pPr>
        <w:ind w:left="5760" w:hanging="360"/>
      </w:pPr>
    </w:lvl>
    <w:lvl w:ilvl="8" w:tplc="7D5EED80"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D788206">
      <w:start w:val="1"/>
      <w:numFmt w:val="upperLetter"/>
      <w:lvlText w:val="%1)"/>
      <w:lvlJc w:val="left"/>
      <w:pPr>
        <w:ind w:left="720" w:hanging="360"/>
      </w:pPr>
      <w:rPr>
        <w:rFonts w:hint="default"/>
        <w:color w:val="000000"/>
      </w:rPr>
    </w:lvl>
    <w:lvl w:ilvl="1" w:tplc="AA68EA72" w:tentative="1">
      <w:start w:val="1"/>
      <w:numFmt w:val="lowerLetter"/>
      <w:lvlText w:val="%2."/>
      <w:lvlJc w:val="left"/>
      <w:pPr>
        <w:ind w:left="1440" w:hanging="360"/>
      </w:pPr>
    </w:lvl>
    <w:lvl w:ilvl="2" w:tplc="9B3A7AFE" w:tentative="1">
      <w:start w:val="1"/>
      <w:numFmt w:val="lowerRoman"/>
      <w:lvlText w:val="%3."/>
      <w:lvlJc w:val="right"/>
      <w:pPr>
        <w:ind w:left="2160" w:hanging="180"/>
      </w:pPr>
    </w:lvl>
    <w:lvl w:ilvl="3" w:tplc="FF2251FE" w:tentative="1">
      <w:start w:val="1"/>
      <w:numFmt w:val="decimal"/>
      <w:lvlText w:val="%4."/>
      <w:lvlJc w:val="left"/>
      <w:pPr>
        <w:ind w:left="2880" w:hanging="360"/>
      </w:pPr>
    </w:lvl>
    <w:lvl w:ilvl="4" w:tplc="1716EFF4" w:tentative="1">
      <w:start w:val="1"/>
      <w:numFmt w:val="lowerLetter"/>
      <w:lvlText w:val="%5."/>
      <w:lvlJc w:val="left"/>
      <w:pPr>
        <w:ind w:left="3600" w:hanging="360"/>
      </w:pPr>
    </w:lvl>
    <w:lvl w:ilvl="5" w:tplc="249E48E6" w:tentative="1">
      <w:start w:val="1"/>
      <w:numFmt w:val="lowerRoman"/>
      <w:lvlText w:val="%6."/>
      <w:lvlJc w:val="right"/>
      <w:pPr>
        <w:ind w:left="4320" w:hanging="180"/>
      </w:pPr>
    </w:lvl>
    <w:lvl w:ilvl="6" w:tplc="0E5EAA80" w:tentative="1">
      <w:start w:val="1"/>
      <w:numFmt w:val="decimal"/>
      <w:lvlText w:val="%7."/>
      <w:lvlJc w:val="left"/>
      <w:pPr>
        <w:ind w:left="5040" w:hanging="360"/>
      </w:pPr>
    </w:lvl>
    <w:lvl w:ilvl="7" w:tplc="8F202ECA" w:tentative="1">
      <w:start w:val="1"/>
      <w:numFmt w:val="lowerLetter"/>
      <w:lvlText w:val="%8."/>
      <w:lvlJc w:val="left"/>
      <w:pPr>
        <w:ind w:left="5760" w:hanging="360"/>
      </w:pPr>
    </w:lvl>
    <w:lvl w:ilvl="8" w:tplc="4B98705A"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4824F498">
      <w:start w:val="1"/>
      <w:numFmt w:val="lowerLetter"/>
      <w:lvlText w:val="%1."/>
      <w:lvlJc w:val="left"/>
      <w:pPr>
        <w:ind w:left="1080" w:hanging="360"/>
      </w:pPr>
      <w:rPr>
        <w:b/>
        <w:bCs/>
      </w:rPr>
    </w:lvl>
    <w:lvl w:ilvl="1" w:tplc="0A00F200" w:tentative="1">
      <w:start w:val="1"/>
      <w:numFmt w:val="lowerLetter"/>
      <w:lvlText w:val="%2."/>
      <w:lvlJc w:val="left"/>
      <w:pPr>
        <w:ind w:left="1800" w:hanging="360"/>
      </w:pPr>
    </w:lvl>
    <w:lvl w:ilvl="2" w:tplc="703C14AC" w:tentative="1">
      <w:start w:val="1"/>
      <w:numFmt w:val="lowerRoman"/>
      <w:lvlText w:val="%3."/>
      <w:lvlJc w:val="right"/>
      <w:pPr>
        <w:ind w:left="2520" w:hanging="180"/>
      </w:pPr>
    </w:lvl>
    <w:lvl w:ilvl="3" w:tplc="48D0D95E" w:tentative="1">
      <w:start w:val="1"/>
      <w:numFmt w:val="decimal"/>
      <w:lvlText w:val="%4."/>
      <w:lvlJc w:val="left"/>
      <w:pPr>
        <w:ind w:left="3240" w:hanging="360"/>
      </w:pPr>
    </w:lvl>
    <w:lvl w:ilvl="4" w:tplc="6BCCFA2E" w:tentative="1">
      <w:start w:val="1"/>
      <w:numFmt w:val="lowerLetter"/>
      <w:lvlText w:val="%5."/>
      <w:lvlJc w:val="left"/>
      <w:pPr>
        <w:ind w:left="3960" w:hanging="360"/>
      </w:pPr>
    </w:lvl>
    <w:lvl w:ilvl="5" w:tplc="6D3C2566" w:tentative="1">
      <w:start w:val="1"/>
      <w:numFmt w:val="lowerRoman"/>
      <w:lvlText w:val="%6."/>
      <w:lvlJc w:val="right"/>
      <w:pPr>
        <w:ind w:left="4680" w:hanging="180"/>
      </w:pPr>
    </w:lvl>
    <w:lvl w:ilvl="6" w:tplc="30549090" w:tentative="1">
      <w:start w:val="1"/>
      <w:numFmt w:val="decimal"/>
      <w:lvlText w:val="%7."/>
      <w:lvlJc w:val="left"/>
      <w:pPr>
        <w:ind w:left="5400" w:hanging="360"/>
      </w:pPr>
    </w:lvl>
    <w:lvl w:ilvl="7" w:tplc="68F61704" w:tentative="1">
      <w:start w:val="1"/>
      <w:numFmt w:val="lowerLetter"/>
      <w:lvlText w:val="%8."/>
      <w:lvlJc w:val="left"/>
      <w:pPr>
        <w:ind w:left="6120" w:hanging="360"/>
      </w:pPr>
    </w:lvl>
    <w:lvl w:ilvl="8" w:tplc="5040153E" w:tentative="1">
      <w:start w:val="1"/>
      <w:numFmt w:val="lowerRoman"/>
      <w:lvlText w:val="%9."/>
      <w:lvlJc w:val="right"/>
      <w:pPr>
        <w:ind w:left="6840" w:hanging="180"/>
      </w:pPr>
    </w:lvl>
  </w:abstractNum>
  <w:num w:numId="1" w16cid:durableId="1424374602">
    <w:abstractNumId w:val="1"/>
  </w:num>
  <w:num w:numId="2" w16cid:durableId="1002392114">
    <w:abstractNumId w:val="2"/>
  </w:num>
  <w:num w:numId="3" w16cid:durableId="917903408">
    <w:abstractNumId w:val="25"/>
  </w:num>
  <w:num w:numId="4" w16cid:durableId="1929385013">
    <w:abstractNumId w:val="21"/>
  </w:num>
  <w:num w:numId="5" w16cid:durableId="648829465">
    <w:abstractNumId w:val="6"/>
  </w:num>
  <w:num w:numId="6" w16cid:durableId="216010634">
    <w:abstractNumId w:val="26"/>
  </w:num>
  <w:num w:numId="7" w16cid:durableId="2010716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5662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6237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778431">
    <w:abstractNumId w:val="29"/>
  </w:num>
  <w:num w:numId="11" w16cid:durableId="1318261209">
    <w:abstractNumId w:val="31"/>
  </w:num>
  <w:num w:numId="12" w16cid:durableId="1005400644">
    <w:abstractNumId w:val="24"/>
  </w:num>
  <w:num w:numId="13" w16cid:durableId="1792506156">
    <w:abstractNumId w:val="28"/>
  </w:num>
  <w:num w:numId="14" w16cid:durableId="17705367">
    <w:abstractNumId w:val="3"/>
  </w:num>
  <w:num w:numId="15" w16cid:durableId="718480621">
    <w:abstractNumId w:val="12"/>
  </w:num>
  <w:num w:numId="16" w16cid:durableId="2071149490">
    <w:abstractNumId w:val="13"/>
  </w:num>
  <w:num w:numId="17" w16cid:durableId="1860005238">
    <w:abstractNumId w:val="8"/>
  </w:num>
  <w:num w:numId="18" w16cid:durableId="1986081120">
    <w:abstractNumId w:val="30"/>
  </w:num>
  <w:num w:numId="19" w16cid:durableId="89353358">
    <w:abstractNumId w:val="16"/>
  </w:num>
  <w:num w:numId="20" w16cid:durableId="627975268">
    <w:abstractNumId w:val="34"/>
  </w:num>
  <w:num w:numId="21" w16cid:durableId="1959142925">
    <w:abstractNumId w:val="19"/>
  </w:num>
  <w:num w:numId="22" w16cid:durableId="1989431462">
    <w:abstractNumId w:val="27"/>
  </w:num>
  <w:num w:numId="23" w16cid:durableId="309678825">
    <w:abstractNumId w:val="22"/>
  </w:num>
  <w:num w:numId="24" w16cid:durableId="259290506">
    <w:abstractNumId w:val="33"/>
  </w:num>
  <w:num w:numId="25" w16cid:durableId="121923097">
    <w:abstractNumId w:val="9"/>
  </w:num>
  <w:num w:numId="26" w16cid:durableId="797334451">
    <w:abstractNumId w:val="14"/>
  </w:num>
  <w:num w:numId="27" w16cid:durableId="381903138">
    <w:abstractNumId w:val="5"/>
  </w:num>
  <w:num w:numId="28" w16cid:durableId="1076587171">
    <w:abstractNumId w:val="18"/>
  </w:num>
  <w:num w:numId="29" w16cid:durableId="1750151928">
    <w:abstractNumId w:val="0"/>
  </w:num>
  <w:num w:numId="30" w16cid:durableId="2041737285">
    <w:abstractNumId w:val="35"/>
  </w:num>
  <w:num w:numId="31" w16cid:durableId="1798987370">
    <w:abstractNumId w:val="32"/>
  </w:num>
  <w:num w:numId="32" w16cid:durableId="1301613147">
    <w:abstractNumId w:val="11"/>
  </w:num>
  <w:num w:numId="33" w16cid:durableId="104813152">
    <w:abstractNumId w:val="17"/>
  </w:num>
  <w:num w:numId="34" w16cid:durableId="1700254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0034310">
    <w:abstractNumId w:val="10"/>
  </w:num>
  <w:num w:numId="36" w16cid:durableId="452676479">
    <w:abstractNumId w:val="20"/>
  </w:num>
  <w:num w:numId="37" w16cid:durableId="1952738947">
    <w:abstractNumId w:val="15"/>
  </w:num>
  <w:num w:numId="38" w16cid:durableId="7262197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L+kroQEBJbLm2OZm7AGPWSI8dC6CLHZdSUiwbufnDgsx91XKLtFbCiEVe7na3kGd99fpYx9CNq7vTx5Tyi+iQ==" w:salt="nnoYR3s7/4/Byz8iMSyuDQ=="/>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26C7"/>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5536B"/>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71"/>
    <w:rsid w:val="0018038A"/>
    <w:rsid w:val="001825F7"/>
    <w:rsid w:val="00182600"/>
    <w:rsid w:val="00184907"/>
    <w:rsid w:val="00185DEF"/>
    <w:rsid w:val="00187571"/>
    <w:rsid w:val="00187F87"/>
    <w:rsid w:val="00191A31"/>
    <w:rsid w:val="00191FE6"/>
    <w:rsid w:val="00192783"/>
    <w:rsid w:val="00193247"/>
    <w:rsid w:val="00193B55"/>
    <w:rsid w:val="00193D80"/>
    <w:rsid w:val="00193F38"/>
    <w:rsid w:val="001942C3"/>
    <w:rsid w:val="001945FF"/>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1A51"/>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0B0A"/>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69D7"/>
    <w:rsid w:val="0031391A"/>
    <w:rsid w:val="0031517E"/>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4D9F"/>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4DAB"/>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325E"/>
    <w:rsid w:val="00625AC8"/>
    <w:rsid w:val="00630AAC"/>
    <w:rsid w:val="006314DB"/>
    <w:rsid w:val="00631EB6"/>
    <w:rsid w:val="00633B2F"/>
    <w:rsid w:val="00634DC1"/>
    <w:rsid w:val="0063612C"/>
    <w:rsid w:val="00636D18"/>
    <w:rsid w:val="0064126B"/>
    <w:rsid w:val="00642EC8"/>
    <w:rsid w:val="006438C9"/>
    <w:rsid w:val="006447DD"/>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0C65"/>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4B0B"/>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34FA"/>
    <w:rsid w:val="008B7698"/>
    <w:rsid w:val="008B7F5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6E95"/>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61F"/>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2C7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5D8A"/>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1CF1"/>
    <w:rsid w:val="00B022BB"/>
    <w:rsid w:val="00B02EF4"/>
    <w:rsid w:val="00B02F77"/>
    <w:rsid w:val="00B03783"/>
    <w:rsid w:val="00B056DD"/>
    <w:rsid w:val="00B05BF2"/>
    <w:rsid w:val="00B1114E"/>
    <w:rsid w:val="00B112F7"/>
    <w:rsid w:val="00B1292D"/>
    <w:rsid w:val="00B13952"/>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27A8"/>
    <w:rsid w:val="00BE42CA"/>
    <w:rsid w:val="00BE54A3"/>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36AA"/>
    <w:rsid w:val="00C249EC"/>
    <w:rsid w:val="00C267FD"/>
    <w:rsid w:val="00C27614"/>
    <w:rsid w:val="00C315AD"/>
    <w:rsid w:val="00C317DC"/>
    <w:rsid w:val="00C31FF9"/>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3D18"/>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2109"/>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B6E2A"/>
    <w:rsid w:val="00DC056D"/>
    <w:rsid w:val="00DC1D34"/>
    <w:rsid w:val="00DC2386"/>
    <w:rsid w:val="00DC43E4"/>
    <w:rsid w:val="00DC44B8"/>
    <w:rsid w:val="00DC48F2"/>
    <w:rsid w:val="00DC51A0"/>
    <w:rsid w:val="00DC7DBC"/>
    <w:rsid w:val="00DD0A40"/>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56508"/>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EDD"/>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621"/>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customXml/itemProps3.xml><?xml version="1.0" encoding="utf-8"?>
<ds:datastoreItem xmlns:ds="http://schemas.openxmlformats.org/officeDocument/2006/customXml" ds:itemID="{3BB2CBA8-1906-467D-9128-869B8D11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DEC81-2FC8-4613-A732-FA3D697D3778}">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5197</Words>
  <Characters>29623</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2024-10-21T20:55:00Z</dcterms:created>
  <dcterms:modified xsi:type="dcterms:W3CDTF">2024-10-23T22:24:00Z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